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A560CC" w:rsidRDefault="00A560CC">
          <w:pPr>
            <w:tabs>
              <w:tab w:val="left" w:pos="245"/>
              <w:tab w:val="left" w:pos="2549"/>
              <w:tab w:val="left" w:pos="2693"/>
              <w:tab w:val="left" w:pos="4565"/>
              <w:tab w:val="left" w:pos="4853"/>
              <w:tab w:val="left" w:pos="8309"/>
            </w:tabs>
            <w:jc w:val="center"/>
          </w:pPr>
          <w:r>
            <w:t>STATEMENT OF PROCEEDINGS</w:t>
          </w:r>
        </w:p>
        <w:customXml w:uri="regular-agenda-item" w:element="AGENDA_ITEM_HEADER">
          <w:p w:rsidR="00CF7627" w:rsidRDefault="00BA10D4">
            <w:pPr>
              <w:tabs>
                <w:tab w:val="left" w:pos="245"/>
                <w:tab w:val="left" w:pos="2549"/>
                <w:tab w:val="left" w:pos="2693"/>
                <w:tab w:val="left" w:pos="4565"/>
                <w:tab w:val="left" w:pos="4853"/>
                <w:tab w:val="left" w:pos="8309"/>
              </w:tabs>
              <w:jc w:val="center"/>
            </w:pPr>
            <w:r>
              <w:t>SAN DIEGO COUNTY AIR POLLUTION CONTROL BOARD</w:t>
            </w:r>
          </w:p>
          <w:p w:rsidR="00CF7627" w:rsidRDefault="00BA10D4">
            <w:pPr>
              <w:tabs>
                <w:tab w:val="left" w:pos="245"/>
                <w:tab w:val="left" w:pos="2549"/>
                <w:tab w:val="left" w:pos="2693"/>
                <w:tab w:val="left" w:pos="4565"/>
                <w:tab w:val="left" w:pos="4853"/>
                <w:tab w:val="left" w:pos="8309"/>
              </w:tabs>
              <w:jc w:val="center"/>
            </w:pPr>
            <w:r>
              <w:t>AIR POLLUTION CONTROL DISTRICTS</w:t>
            </w:r>
          </w:p>
          <w:p w:rsidR="00CF7627" w:rsidRDefault="00BA10D4">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CF7627" w:rsidRDefault="00686466">
              <w:pPr>
                <w:tabs>
                  <w:tab w:val="left" w:pos="245"/>
                  <w:tab w:val="left" w:pos="2549"/>
                  <w:tab w:val="left" w:pos="2693"/>
                  <w:tab w:val="left" w:pos="4565"/>
                  <w:tab w:val="left" w:pos="4853"/>
                  <w:tab w:val="left" w:pos="8309"/>
                </w:tabs>
                <w:jc w:val="center"/>
              </w:pPr>
              <w:r>
                <w:rPr>
                  <w:b/>
                </w:rPr>
                <w:t>WEDNESDAY, JUNE 27, 2012</w:t>
              </w:r>
            </w:p>
          </w:customXml>
          <w:customXml w:uri="regular-agenda-item" w:element="LOCATION">
            <w:p w:rsidR="00CF7627" w:rsidRDefault="00686466">
              <w:pPr>
                <w:tabs>
                  <w:tab w:val="left" w:pos="245"/>
                  <w:tab w:val="left" w:pos="2549"/>
                  <w:tab w:val="left" w:pos="2693"/>
                  <w:tab w:val="left" w:pos="4565"/>
                  <w:tab w:val="left" w:pos="4853"/>
                  <w:tab w:val="left" w:pos="8309"/>
                </w:tabs>
                <w:jc w:val="center"/>
              </w:pPr>
              <w:r>
                <w:t>Board of Supervisors North Chamber</w:t>
              </w:r>
            </w:p>
          </w:customXml>
          <w:p w:rsidR="00CF7627" w:rsidRDefault="00BA10D4">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CF7627" w:rsidRDefault="00CF7627">
            <w:pPr>
              <w:tabs>
                <w:tab w:val="left" w:pos="245"/>
                <w:tab w:val="left" w:pos="2549"/>
                <w:tab w:val="left" w:pos="2693"/>
                <w:tab w:val="left" w:pos="4565"/>
                <w:tab w:val="left" w:pos="4853"/>
                <w:tab w:val="left" w:pos="8309"/>
              </w:tabs>
            </w:pPr>
          </w:p>
          <w:p w:rsidR="00CF7627" w:rsidRDefault="00CF7627"/>
          <w:p w:rsidR="005B6AB9" w:rsidRDefault="005B6AB9" w:rsidP="005B6AB9">
            <w:pPr>
              <w:pStyle w:val="Header"/>
              <w:tabs>
                <w:tab w:val="clear" w:pos="4320"/>
                <w:tab w:val="clear" w:pos="8640"/>
              </w:tabs>
              <w:spacing w:after="240"/>
              <w:ind w:right="648"/>
            </w:pPr>
            <w:r w:rsidRPr="0039491E">
              <w:t>MORNING SESS</w:t>
            </w:r>
            <w:r>
              <w:t xml:space="preserve">ION: </w:t>
            </w:r>
            <w:r w:rsidRPr="0039491E">
              <w:t xml:space="preserve"> </w:t>
            </w:r>
            <w:r>
              <w:t>Meeting was called to order at 9:0</w:t>
            </w:r>
            <w:r w:rsidR="00E720E3">
              <w:t>9</w:t>
            </w:r>
            <w:r>
              <w:t xml:space="preserve"> a.m.</w:t>
            </w:r>
          </w:p>
          <w:p w:rsidR="005B6AB9" w:rsidRDefault="005B6AB9" w:rsidP="005B6AB9">
            <w:pPr>
              <w:snapToGrid w:val="0"/>
              <w:ind w:right="216"/>
              <w:outlineLvl w:val="0"/>
            </w:pPr>
            <w:r w:rsidRPr="0039491E">
              <w:t xml:space="preserve">PRESENT:  Members </w:t>
            </w:r>
            <w:r>
              <w:t xml:space="preserve">Ron Roberts, Chairman; Greg Cox, Vice-Chairman; Dianne Jacob;   Pam Slater-Price; Bill Horn; also </w:t>
            </w:r>
            <w:r w:rsidR="00E720E3">
              <w:t>David C. Hall, Assistant Clerk of the Board</w:t>
            </w:r>
            <w:r w:rsidRPr="005756AA">
              <w:t>.</w:t>
            </w:r>
          </w:p>
          <w:p w:rsidR="005B6AB9" w:rsidRDefault="005B6AB9" w:rsidP="005B6AB9">
            <w:pPr>
              <w:snapToGrid w:val="0"/>
              <w:ind w:right="216"/>
              <w:outlineLvl w:val="0"/>
            </w:pPr>
          </w:p>
          <w:customXml w:uri="regular-agenda-item" w:element="PREV_MTG_DATE_TEXT">
            <w:p w:rsidR="005B6AB9" w:rsidRDefault="00BA10D4" w:rsidP="00BC5226">
              <w:pPr>
                <w:spacing w:after="240"/>
              </w:pPr>
              <w:proofErr w:type="gramStart"/>
              <w:r>
                <w:t>Approval of Statement of Board of Supervisor’s Proceedings/Minutes for the Meeting</w:t>
              </w:r>
              <w:bookmarkStart w:id="1" w:name="PrevMeetingDate"/>
              <w:bookmarkEnd w:id="1"/>
              <w:r w:rsidR="000266EB">
                <w:t>s of</w:t>
              </w:r>
              <w:customXml w:uri="regular-agenda-item" w:element="PREV_MTG_DATE">
                <w:r w:rsidR="00A45D59">
                  <w:t xml:space="preserve"> </w:t>
                </w:r>
                <w:r w:rsidR="005B6AB9">
                  <w:t xml:space="preserve">       </w:t>
                </w:r>
                <w:r w:rsidR="00A45D59">
                  <w:t>May 2, 2012 and May 8</w:t>
                </w:r>
                <w:r>
                  <w:t>, 2012.</w:t>
                </w:r>
                <w:proofErr w:type="gramEnd"/>
              </w:customXml>
            </w:p>
            <w:p w:rsidR="005B6AB9" w:rsidRPr="005756AA" w:rsidRDefault="005B6AB9" w:rsidP="005B6AB9">
              <w:pPr>
                <w:pStyle w:val="1Paragraph"/>
                <w:tabs>
                  <w:tab w:val="clear" w:pos="720"/>
                  <w:tab w:val="left" w:pos="90"/>
                </w:tabs>
                <w:jc w:val="both"/>
                <w:rPr>
                  <w:b/>
                  <w:bCs/>
                </w:rPr>
              </w:pPr>
              <w:r w:rsidRPr="005756AA">
                <w:rPr>
                  <w:b/>
                  <w:bCs/>
                </w:rPr>
                <w:t>ACTION:</w:t>
              </w:r>
            </w:p>
            <w:p w:rsidR="005B6AB9" w:rsidRDefault="005B6AB9" w:rsidP="005B6AB9">
              <w:pPr>
                <w:spacing w:after="240"/>
              </w:pPr>
              <w:r>
                <w:t xml:space="preserve">ON MOTION of Member </w:t>
              </w:r>
              <w:r w:rsidR="008B2769">
                <w:t>Horn</w:t>
              </w:r>
              <w:r>
                <w:t xml:space="preserve">, seconded by Member </w:t>
              </w:r>
              <w:r w:rsidR="008B2769">
                <w:t>Slater-Price</w:t>
              </w:r>
              <w:r>
                <w:t>,</w:t>
              </w:r>
              <w:r w:rsidRPr="005756AA">
                <w:t xml:space="preserve"> th</w:t>
              </w:r>
              <w:r>
                <w:t>e Air Pollution Control Board of the San Diego County Air Pollution Control District approved the Statement of Proceedings/Minutes for the Meetings of May 2, 2012 and May 8, 2012, on Consent.</w:t>
              </w:r>
            </w:p>
            <w:p w:rsidR="00CF7627" w:rsidRDefault="005B6AB9" w:rsidP="00BC5226">
              <w:pPr>
                <w:spacing w:after="240"/>
              </w:pPr>
              <w:r w:rsidRPr="00C8048E">
                <w:t xml:space="preserve">AYES: </w:t>
              </w:r>
              <w:r>
                <w:t xml:space="preserve"> Cox,</w:t>
              </w:r>
              <w:r w:rsidRPr="00C8048E">
                <w:t xml:space="preserve"> Jacob, Slater-Price, Roberts, Horn</w:t>
              </w:r>
            </w:p>
          </w:customXml>
          <w:customXml w:uri="regular-agenda-item" w:element="PREV_MTG_DATE_TEXT">
            <w:p w:rsidR="00CF7627" w:rsidRDefault="00EF62BF" w:rsidP="005B6AB9">
              <w:pPr>
                <w:spacing w:after="240"/>
              </w:pPr>
              <w:customXml w:uri="regular-agenda-item" w:element="PREV_MTG_DATE"/>
              <w:r w:rsidR="005B6AB9">
                <w:t>Public Communication:  [No Speakers]</w:t>
              </w:r>
            </w:p>
          </w:customXml>
        </w:customXml>
        <w:p w:rsidR="00CF7627" w:rsidRDefault="00CF7627"/>
        <w:p w:rsidR="00281855" w:rsidRPr="00C95D58" w:rsidRDefault="00281855" w:rsidP="00281855">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F7627" w:rsidRDefault="00CF7627"/>
        <w:p w:rsidR="000266EB" w:rsidRDefault="000266EB"/>
        <w:p w:rsidR="00CF7627" w:rsidRDefault="00BA10D4">
          <w:pPr>
            <w:tabs>
              <w:tab w:val="center" w:pos="5450"/>
              <w:tab w:val="left" w:pos="8640"/>
            </w:tabs>
            <w:jc w:val="center"/>
            <w:rPr>
              <w:b/>
            </w:rPr>
          </w:pPr>
          <w:r>
            <w:rPr>
              <w:b/>
            </w:rPr>
            <w:t>Air Pollution Agenda Items</w:t>
          </w:r>
        </w:p>
        <w:p w:rsidR="00CF7627" w:rsidRDefault="00CF7627">
          <w:bookmarkStart w:id="2" w:name="AgendaItems"/>
          <w:bookmarkEnd w:id="2"/>
        </w:p>
        <w:tbl>
          <w:tblPr>
            <w:tblW w:w="9360" w:type="dxa"/>
            <w:tblInd w:w="198" w:type="dxa"/>
            <w:tblBorders>
              <w:top w:val="single" w:sz="4" w:space="0" w:color="auto"/>
            </w:tblBorders>
            <w:tblLayout w:type="fixed"/>
            <w:tblLook w:val="0000"/>
          </w:tblPr>
          <w:tblGrid>
            <w:gridCol w:w="810"/>
            <w:gridCol w:w="54"/>
            <w:gridCol w:w="1440"/>
            <w:gridCol w:w="7056"/>
          </w:tblGrid>
          <w:customXml w:uri="regular-agenda-item" w:element="AGENDA_LIST">
            <w:tr w:rsidR="00CF7627" w:rsidTr="00D27FBC">
              <w:customXml w:uri="regular-agenda-item" w:element="AGENDA_INDEX">
                <w:tc>
                  <w:tcPr>
                    <w:tcW w:w="864" w:type="dxa"/>
                    <w:gridSpan w:val="2"/>
                  </w:tcPr>
                  <w:p w:rsidR="00CF7627" w:rsidRDefault="00CF7627">
                    <w:pPr>
                      <w:pStyle w:val="BLTemplate"/>
                      <w:jc w:val="center"/>
                      <w:rPr>
                        <w:b/>
                      </w:rPr>
                    </w:pPr>
                    <w:r>
                      <w:t>1.</w:t>
                    </w:r>
                  </w:p>
                </w:tc>
              </w:customXml>
              <w:customXml w:uri="regular-agenda-item" w:element="SUBJECT">
                <w:tc>
                  <w:tcPr>
                    <w:tcW w:w="8496" w:type="dxa"/>
                    <w:gridSpan w:val="2"/>
                  </w:tcPr>
                  <w:p w:rsidR="007B30E0" w:rsidRDefault="009C204A" w:rsidP="00AD1EEF">
                    <w:pPr>
                      <w:jc w:val="left"/>
                    </w:pPr>
                    <w:r>
                      <w:t>NOTICED PUBLIC HEARING:</w:t>
                    </w:r>
                  </w:p>
                  <w:p w:rsidR="007B30E0" w:rsidRDefault="00EF62BF" w:rsidP="00AD1EEF">
                    <w:pPr>
                      <w:pStyle w:val="JustifiedCOB"/>
                      <w:jc w:val="left"/>
                    </w:pPr>
                    <w:r>
                      <w:fldChar w:fldCharType="begin"/>
                    </w:r>
                    <w:r w:rsidR="009C204A">
                      <w:instrText xml:space="preserve">  MACROBUTTON NoMacro </w:instrText>
                    </w:r>
                    <w:r>
                      <w:fldChar w:fldCharType="end"/>
                    </w:r>
                    <w:r w:rsidR="009C204A">
                      <w:t>ADOPTION OF AMENDMENTS TO RULE 67.11 – WOOD PRODUCTS COATING OPERATIONS, AND REPEAL OF RULE 67.11.1 – LARGE COATIN</w:t>
                    </w:r>
                    <w:r w:rsidR="000266EB">
                      <w:t xml:space="preserve">G OPERATIONS FOR WOOD PRODUCTS </w:t>
                    </w:r>
                  </w:p>
                </w:tc>
              </w:customXml>
            </w:tr>
          </w:customXml>
          <w:customXml w:uri="regular-agenda-item" w:element="AGENDA_LIST">
            <w:tr w:rsidR="00CF7627" w:rsidTr="00D27FBC">
              <w:customXml w:uri="regular-agenda-item" w:element="AGENDA_INDEX">
                <w:tc>
                  <w:tcPr>
                    <w:tcW w:w="864" w:type="dxa"/>
                    <w:gridSpan w:val="2"/>
                  </w:tcPr>
                  <w:p w:rsidR="00CF7627" w:rsidRDefault="00CF7627">
                    <w:pPr>
                      <w:pStyle w:val="BLTemplate"/>
                      <w:jc w:val="center"/>
                      <w:rPr>
                        <w:b/>
                      </w:rPr>
                    </w:pPr>
                    <w:r>
                      <w:t>2.</w:t>
                    </w:r>
                  </w:p>
                </w:tc>
              </w:customXml>
              <w:customXml w:uri="regular-agenda-item" w:element="SUBJECT">
                <w:tc>
                  <w:tcPr>
                    <w:tcW w:w="8496" w:type="dxa"/>
                    <w:gridSpan w:val="2"/>
                  </w:tcPr>
                  <w:p w:rsidR="000266EB" w:rsidRDefault="00EF62BF" w:rsidP="00AD1EEF">
                    <w:pPr>
                      <w:pStyle w:val="JustifiedCOB"/>
                      <w:spacing w:after="0"/>
                      <w:jc w:val="left"/>
                    </w:pPr>
                    <w:r>
                      <w:fldChar w:fldCharType="begin"/>
                    </w:r>
                    <w:r w:rsidR="009C204A">
                      <w:instrText xml:space="preserve">  MACROBUTTON NoMacro </w:instrText>
                    </w:r>
                    <w:r>
                      <w:fldChar w:fldCharType="end"/>
                    </w:r>
                    <w:r w:rsidR="009C204A">
                      <w:t>ACCEPTANCE AND APPROPRIATION OF 2012 VOUCHER INCENTIVE PROGRAM GRANT FUNDS AND SOLICITATION AND AWARD OF CONTRACTS FOR PARTICIPATI</w:t>
                    </w:r>
                    <w:r w:rsidR="000266EB">
                      <w:t xml:space="preserve">NG DEALERSHIPS AND DISMANTLERS </w:t>
                    </w:r>
                  </w:p>
                  <w:p w:rsidR="000266EB" w:rsidRDefault="000266EB" w:rsidP="00AD1EEF">
                    <w:pPr>
                      <w:pStyle w:val="JustifiedCOB"/>
                      <w:spacing w:after="0"/>
                      <w:jc w:val="left"/>
                    </w:pPr>
                    <w:r>
                      <w:t xml:space="preserve">[FUNDING SOURCE(S): </w:t>
                    </w:r>
                    <w:r w:rsidR="00AD1EEF">
                      <w:t xml:space="preserve"> </w:t>
                    </w:r>
                    <w:r>
                      <w:t>2012 CARL MOYER VOUCHER INCENTIVE PROGRAM FROM THE CALIFORNIA AIR RESOURCES BOARD]</w:t>
                    </w:r>
                  </w:p>
                  <w:p w:rsidR="000266EB" w:rsidRDefault="000266EB" w:rsidP="00AD1EEF">
                    <w:pPr>
                      <w:pStyle w:val="JustifiedCOB"/>
                      <w:spacing w:after="0"/>
                      <w:jc w:val="left"/>
                    </w:pPr>
                    <w:r>
                      <w:t>(4 VOTES)</w:t>
                    </w:r>
                  </w:p>
                  <w:p w:rsidR="007B30E0" w:rsidRDefault="007B30E0" w:rsidP="00AD1EEF">
                    <w:pPr>
                      <w:pStyle w:val="JustifiedCOB"/>
                      <w:spacing w:after="0"/>
                      <w:jc w:val="left"/>
                    </w:pPr>
                  </w:p>
                </w:tc>
              </w:customXml>
            </w:tr>
          </w:customXml>
          <w:bookmarkStart w:id="3" w:name="Catalog" w:displacedByCustomXml="next"/>
          <w:bookmarkEnd w:id="3" w:displacedByCustomXml="next"/>
          <w:customXml w:uri="regular-agenda-item" w:element="DETAILS_ROW">
            <w:tr w:rsidR="00CF7627" w:rsidTr="00D27FBC">
              <w:tblPrEx>
                <w:tblBorders>
                  <w:top w:val="none" w:sz="0" w:space="0" w:color="auto"/>
                </w:tblBorders>
              </w:tblPrEx>
              <w:customXml w:uri="regular-agenda-item" w:element="AGENDA_INDEX">
                <w:tc>
                  <w:tcPr>
                    <w:tcW w:w="810" w:type="dxa"/>
                  </w:tcPr>
                  <w:p w:rsidR="00CF7627" w:rsidRDefault="00CF7627">
                    <w:pPr>
                      <w:pStyle w:val="BLTemplate"/>
                      <w:jc w:val="center"/>
                      <w:rPr>
                        <w:b/>
                      </w:rPr>
                    </w:pPr>
                    <w:r>
                      <w:rPr>
                        <w:b/>
                      </w:rPr>
                      <w:t>AP1.</w:t>
                    </w:r>
                  </w:p>
                </w:tc>
              </w:customXml>
              <w:customXml w:uri="regular-agenda-item" w:element="CATEGORY">
                <w:tc>
                  <w:tcPr>
                    <w:tcW w:w="1494" w:type="dxa"/>
                    <w:gridSpan w:val="2"/>
                  </w:tcPr>
                  <w:p w:rsidR="00CF7627" w:rsidRDefault="00CF7627">
                    <w:pPr>
                      <w:pStyle w:val="BLTemplate"/>
                      <w:jc w:val="left"/>
                      <w:rPr>
                        <w:b/>
                      </w:rPr>
                    </w:pPr>
                    <w:r>
                      <w:rPr>
                        <w:b/>
                      </w:rPr>
                      <w:t>SUBJECT:</w:t>
                    </w:r>
                  </w:p>
                </w:tc>
              </w:customXml>
              <w:customXml w:uri="regular-agenda-item" w:element="SUBJECT">
                <w:tc>
                  <w:tcPr>
                    <w:tcW w:w="7056" w:type="dxa"/>
                  </w:tcPr>
                  <w:p w:rsidR="007B30E0" w:rsidRDefault="009C204A" w:rsidP="00AD1EEF">
                    <w:pPr>
                      <w:jc w:val="left"/>
                    </w:pPr>
                    <w:r>
                      <w:rPr>
                        <w:b/>
                      </w:rPr>
                      <w:t>NOTICED PUBLIC HEARING:</w:t>
                    </w:r>
                  </w:p>
                  <w:p w:rsidR="007B30E0" w:rsidRDefault="00EF62BF" w:rsidP="00AD1EEF">
                    <w:pPr>
                      <w:pStyle w:val="JustifiedCOB"/>
                      <w:jc w:val="left"/>
                    </w:pPr>
                    <w:r>
                      <w:fldChar w:fldCharType="begin"/>
                    </w:r>
                    <w:r w:rsidR="009C204A">
                      <w:instrText xml:space="preserve">  MACROBUTTON NoMacro </w:instrText>
                    </w:r>
                    <w:r>
                      <w:fldChar w:fldCharType="end"/>
                    </w:r>
                    <w:r w:rsidR="009C204A">
                      <w:rPr>
                        <w:b/>
                      </w:rPr>
                      <w:t>ADOPTION OF AMENDMENTS TO RULE 67.11 – WOOD PRODUCTS COATING OPERATIONS, AND REPEAL OF RULE 67.11.1 – LARGE COATING OPERATIONS FOR WOOD PRODUCTS (</w:t>
                    </w:r>
                    <w:r w:rsidR="000266EB">
                      <w:rPr>
                        <w:b/>
                      </w:rPr>
                      <w:t>DISTRICTS:  ALL)</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vAlign w:val="bottom"/>
                  </w:tcPr>
                  <w:p w:rsidR="00CF7627" w:rsidRDefault="00CF7627">
                    <w:pPr>
                      <w:pStyle w:val="BLTemplate"/>
                    </w:pPr>
                    <w:r>
                      <w:rPr>
                        <w:b/>
                      </w:rPr>
                      <w:t>OVERVIEW:</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tcPr>
                  <w:p w:rsidR="007B30E0" w:rsidRDefault="009C204A">
                    <w:pPr>
                      <w:autoSpaceDE w:val="0"/>
                      <w:autoSpaceDN w:val="0"/>
                      <w:adjustRightInd w:val="0"/>
                    </w:pPr>
                    <w:r>
                      <w:t>The Air Pollution Control Board (Board) is requested to adopt proposed amendments to Rule 67.11, to tighten limits on the amount of volatile organic compounds (VOCs) that can be present in coatings and cleaning solvents used in the finishing of new wood products.  Affected industries are primarily cabinet, furniture, and window and door manufacturers.  Residential non-commercial operations are not affected.</w:t>
                    </w:r>
                  </w:p>
                  <w:p w:rsidR="007B30E0" w:rsidRDefault="007B30E0">
                    <w:pPr>
                      <w:autoSpaceDE w:val="0"/>
                      <w:autoSpaceDN w:val="0"/>
                      <w:adjustRightInd w:val="0"/>
                    </w:pPr>
                  </w:p>
                  <w:p w:rsidR="007B30E0" w:rsidRDefault="009C204A">
                    <w:pPr>
                      <w:autoSpaceDE w:val="0"/>
                      <w:autoSpaceDN w:val="0"/>
                      <w:adjustRightInd w:val="0"/>
                    </w:pPr>
                    <w:r>
                      <w:t>The application of wood coatings and cleaning solvents results in emissions of VOCs, which contribute to the fo</w:t>
                    </w:r>
                    <w:r w:rsidR="00612DFF">
                      <w:t xml:space="preserve">rmation of ground-level ozone. </w:t>
                    </w:r>
                    <w:r>
                      <w:t>Despite substantial air quality improvement over the past two decades, San Diego County does not yet attain all state and federal air quality standards for ozone.  Consequently, rules to control VOC emissions are required to be updated to reflect the current state of control technology.</w:t>
                    </w:r>
                  </w:p>
                  <w:p w:rsidR="007B30E0" w:rsidRDefault="007B30E0">
                    <w:pPr>
                      <w:tabs>
                        <w:tab w:val="left" w:pos="3357"/>
                      </w:tabs>
                    </w:pPr>
                  </w:p>
                  <w:p w:rsidR="007B30E0" w:rsidRDefault="009C204A">
                    <w:pPr>
                      <w:tabs>
                        <w:tab w:val="left" w:pos="3357"/>
                      </w:tabs>
                    </w:pPr>
                    <w:r>
                      <w:t>Rule 67.11 was last updated in 2002.  Since then, the performance of lower-emitting coatings and cleaning materials used in the finishing of new wood products has improved considerably</w:t>
                    </w:r>
                    <w:r w:rsidR="00612DFF">
                      <w:t xml:space="preserve">. </w:t>
                    </w:r>
                    <w:r>
                      <w:t>The proposed tighter VOC limits are already in place throughout much of California, and compliant materials are readily available for similar prices as conventional materials.  If adopted, the amendments will not take effect for 12 months, allowing time for affected businesses to use and deplete their inventories of non-compliant materials and transition to the new standards.  Refinish coatings, such as those used to restore antiques or other existing wood products, are not affected.</w:t>
                    </w:r>
                  </w:p>
                  <w:p w:rsidR="007B30E0" w:rsidRDefault="007B30E0">
                    <w:pPr>
                      <w:tabs>
                        <w:tab w:val="left" w:pos="3357"/>
                      </w:tabs>
                    </w:pPr>
                  </w:p>
                  <w:p w:rsidR="007B30E0" w:rsidRDefault="009C204A">
                    <w:pPr>
                      <w:pStyle w:val="JustifiedCOB"/>
                    </w:pPr>
                    <w:r>
                      <w:t>The Board is also requested to repeal outdated Rule 67.11.1, which was adopted in 2002 and applies only to large-</w:t>
                    </w:r>
                    <w:r w:rsidR="00AD1EEF">
                      <w:t xml:space="preserve">scale wood coating operations. </w:t>
                    </w:r>
                    <w:r>
                      <w:t>The Rule 67.11.1 requirements are duplicative of existing Rule 67.11 standards that took effect in 2005 for both larger and smaller op</w:t>
                    </w:r>
                    <w:r w:rsidR="00AD1EEF">
                      <w:t xml:space="preserve">erations. </w:t>
                    </w:r>
                    <w:r>
                      <w:t>Consequently, Rule 67.11.1 is no longer needed.</w:t>
                    </w:r>
                    <w:r w:rsidR="00EF62BF">
                      <w:rPr>
                        <w:vanish/>
                      </w:rPr>
                      <w:fldChar w:fldCharType="begin"/>
                    </w:r>
                    <w:r>
                      <w:rPr>
                        <w:vanish/>
                      </w:rPr>
                      <w:instrText xml:space="preserve"> LISTNUM  \l 1 \s 0 </w:instrText>
                    </w:r>
                    <w:r w:rsidR="00EF62BF">
                      <w:rPr>
                        <w:vanish/>
                      </w:rPr>
                      <w:fldChar w:fldCharType="end"/>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vAlign w:val="bottom"/>
                  </w:tcPr>
                  <w:p w:rsidR="00CF7627" w:rsidRDefault="00CF7627">
                    <w:pPr>
                      <w:pStyle w:val="BLTemplate"/>
                    </w:pPr>
                    <w:r>
                      <w:rPr>
                        <w:b/>
                      </w:rPr>
                      <w:t>FISCAL IMPACT:</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tcPr>
                  <w:p w:rsidR="007B30E0" w:rsidRDefault="00EF62BF">
                    <w:pPr>
                      <w:pStyle w:val="JustifiedCOB"/>
                    </w:pPr>
                    <w:r>
                      <w:fldChar w:fldCharType="begin"/>
                    </w:r>
                    <w:r w:rsidR="009C204A">
                      <w:instrText xml:space="preserve">  MACROBUTTON NoMacro </w:instrText>
                    </w:r>
                    <w:r>
                      <w:fldChar w:fldCharType="end"/>
                    </w:r>
                    <w:r w:rsidR="009C204A">
                      <w:t xml:space="preserve">Funds for this request are included in the Fiscal Year 2011-12 Operational Plan in the Air Pollution Control District </w:t>
                    </w:r>
                    <w:r w:rsidR="009A204C">
                      <w:t xml:space="preserve">(District). </w:t>
                    </w:r>
                    <w:r w:rsidR="009C204A">
                      <w:t>If adopted, the proposed amendments to Rule 67.11 will be implemented and enforced with existing District staff and will not have a significant fiscal impact on the District.</w:t>
                    </w:r>
                    <w:r>
                      <w:rPr>
                        <w:vanish/>
                      </w:rPr>
                      <w:fldChar w:fldCharType="begin"/>
                    </w:r>
                    <w:r w:rsidR="009C204A">
                      <w:rPr>
                        <w:vanish/>
                      </w:rPr>
                      <w:instrText xml:space="preserve"> LISTNUM  \l 1 \s 0 </w:instrText>
                    </w:r>
                    <w:r>
                      <w:rPr>
                        <w:vanish/>
                      </w:rPr>
                      <w:fldChar w:fldCharType="end"/>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rsidP="000266EB">
                  <w:pPr>
                    <w:pStyle w:val="BLTemplate"/>
                    <w:keepNext/>
                    <w:jc w:val="center"/>
                    <w:rPr>
                      <w:b/>
                    </w:rPr>
                  </w:pPr>
                </w:p>
              </w:tc>
              <w:customXml w:uri="regular-agenda-item" w:element="HEADER">
                <w:tc>
                  <w:tcPr>
                    <w:tcW w:w="8550" w:type="dxa"/>
                    <w:gridSpan w:val="3"/>
                    <w:vAlign w:val="bottom"/>
                  </w:tcPr>
                  <w:p w:rsidR="00CF7627" w:rsidRDefault="00CF7627" w:rsidP="000266EB">
                    <w:pPr>
                      <w:pStyle w:val="BLTemplate"/>
                      <w:keepNext/>
                    </w:pPr>
                    <w:r>
                      <w:rPr>
                        <w:b/>
                      </w:rPr>
                      <w:t>BUSINESS IMPACT STATEMENT:</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rsidP="000266EB">
                  <w:pPr>
                    <w:pStyle w:val="BLTemplate"/>
                    <w:keepNext/>
                    <w:jc w:val="center"/>
                    <w:rPr>
                      <w:b/>
                    </w:rPr>
                  </w:pPr>
                </w:p>
              </w:tc>
              <w:customXml w:uri="regular-agenda-item" w:element="HEADER">
                <w:tc>
                  <w:tcPr>
                    <w:tcW w:w="8550" w:type="dxa"/>
                    <w:gridSpan w:val="3"/>
                  </w:tcPr>
                  <w:p w:rsidR="007B30E0" w:rsidRDefault="00EF62BF" w:rsidP="000266EB">
                    <w:pPr>
                      <w:keepNext/>
                    </w:pPr>
                    <w:r>
                      <w:fldChar w:fldCharType="begin"/>
                    </w:r>
                    <w:r w:rsidR="009C204A">
                      <w:instrText xml:space="preserve">  MACROBUTTON NoMacro </w:instrText>
                    </w:r>
                    <w:r>
                      <w:fldChar w:fldCharType="end"/>
                    </w:r>
                    <w:r w:rsidR="009C204A">
                      <w:t xml:space="preserve">Adopting the proposed amendments to Rule 67.11 will not significantly </w:t>
                    </w:r>
                    <w:r w:rsidR="0032699B">
                      <w:t xml:space="preserve">impact the business community. </w:t>
                    </w:r>
                    <w:r w:rsidR="009C204A">
                      <w:t>The proposed wood coatings and cleaning materials with a lower content of VOCs are widely available and priced similarly to their c</w:t>
                    </w:r>
                    <w:r w:rsidR="00612DFF">
                      <w:t xml:space="preserve">onventional counterparts. </w:t>
                    </w:r>
                    <w:r w:rsidR="009C204A">
                      <w:t xml:space="preserve">Many wood coating operations already comply with the proposed amendments due to the market availability of compliant materials.  </w:t>
                    </w:r>
                  </w:p>
                  <w:p w:rsidR="007B30E0" w:rsidRDefault="007B30E0" w:rsidP="000266EB">
                    <w:pPr>
                      <w:keepNext/>
                      <w:tabs>
                        <w:tab w:val="left" w:pos="2460"/>
                      </w:tabs>
                    </w:pPr>
                  </w:p>
                  <w:p w:rsidR="007B30E0" w:rsidRDefault="009C204A" w:rsidP="000266EB">
                    <w:pPr>
                      <w:keepNext/>
                    </w:pPr>
                    <w:r>
                      <w:t>If adopted, the amendments will not take effect for 12 months, thus allowing time for affected businesses to use and deplete their inventories of non-compliant materials and transition to the new standards.  Furthermore, the amendments allow each coating operation to use up to 20 gallons per year of non-compliant coatings</w:t>
                    </w:r>
                    <w:r>
                      <w:rPr>
                        <w:color w:val="000000"/>
                      </w:rPr>
                      <w:t>.  This allowance addresses future situations where a coating with a higher content of VOCs may be preferred to achieve a desired finish.</w:t>
                    </w:r>
                  </w:p>
                  <w:p w:rsidR="007B30E0" w:rsidRDefault="007B30E0" w:rsidP="000266EB">
                    <w:pPr>
                      <w:keepNext/>
                    </w:pPr>
                  </w:p>
                  <w:p w:rsidR="000266EB" w:rsidRDefault="009C204A" w:rsidP="000266EB">
                    <w:pPr>
                      <w:pStyle w:val="JustifiedCOB"/>
                      <w:keepNext/>
                      <w:spacing w:after="0"/>
                    </w:pPr>
                    <w:r>
                      <w:t>District staff conducted substantial outreach to affected facilities during development of the proposed rule amendments, including conducting a public workshop and participating in an industry symposium, and is not aware of any significant concerns with the proposal.  If the rule amendments are adopted by the Board, District staff will issue an advisory to further inform potentially affected sources of the new requirements and their future effective date.</w:t>
                    </w:r>
                  </w:p>
                  <w:p w:rsidR="007B30E0" w:rsidRDefault="00EF62BF" w:rsidP="000266EB">
                    <w:pPr>
                      <w:pStyle w:val="JustifiedCOB"/>
                      <w:keepNext/>
                      <w:spacing w:after="0"/>
                    </w:pPr>
                    <w:r>
                      <w:rPr>
                        <w:vanish/>
                      </w:rPr>
                      <w:fldChar w:fldCharType="begin"/>
                    </w:r>
                    <w:r w:rsidR="009C204A">
                      <w:rPr>
                        <w:vanish/>
                      </w:rPr>
                      <w:instrText xml:space="preserve"> LISTNUM  \l 1 \s 0 </w:instrText>
                    </w:r>
                    <w:r>
                      <w:rPr>
                        <w:vanish/>
                      </w:rPr>
                      <w:fldChar w:fldCharType="end"/>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vAlign w:val="bottom"/>
                  </w:tcPr>
                  <w:p w:rsidR="00CF7627" w:rsidRDefault="00CF7627">
                    <w:pPr>
                      <w:pStyle w:val="BLTemplate"/>
                    </w:pPr>
                    <w:r>
                      <w:rPr>
                        <w:b/>
                      </w:rPr>
                      <w:t>RECOMMENDATION:</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tcPr>
                  <w:p w:rsidR="007B30E0" w:rsidRDefault="009C204A">
                    <w:pPr>
                      <w:pStyle w:val="BLTemplate"/>
                    </w:pPr>
                    <w:r>
                      <w:rPr>
                        <w:rStyle w:val="BoldCOB"/>
                      </w:rPr>
                      <w:t>AIR POLLUTION CONTROL OFFICER</w:t>
                    </w:r>
                  </w:p>
                  <w:p w:rsidR="007B30E0" w:rsidRDefault="009C204A">
                    <w:pPr>
                      <w:pStyle w:val="NumberListCOB"/>
                    </w:pPr>
                    <w:r>
                      <w:t>Find that the adoption of amendments to Rule 67.11 and repeal of Rule 67.11.1 are categorically exempt from the provisions of the California Environmental Quality Act pursuant to California Code of Regulations, Title 14, Section 15308, as an action taken to assure the protection of the environment, where the regulatory process involves procedures for protection of the environment, and pursuant to California Code of Regulations Title 14, Section 15061(b)(3), since it can be seen with certainty that there is no possibility that the activity in question may have a significant effect on the environment.</w:t>
                    </w:r>
                  </w:p>
                  <w:p w:rsidR="007B30E0" w:rsidRDefault="009C204A">
                    <w:pPr>
                      <w:pStyle w:val="NumberListCOB"/>
                    </w:pPr>
                    <w:r>
                      <w:t>Adopt the resolution entitled</w:t>
                    </w:r>
                    <w:r w:rsidR="000266EB">
                      <w:t>:</w:t>
                    </w:r>
                    <w:r>
                      <w:t xml:space="preserve"> RESOLUTION AMENDING RULE 67.11 – WOOD PRODUCTS COATING OPERATIONS, AND REPEALING RULE 67.11.1 – LARGE COATING OPERATIONS FOR WOOD PRODUCTS, OF REGULATION IV OF THE RULES AND REGULATIONS OF THE SAN DIEGO COUNTY AIR POLLUTION CONTROL DISTRICT.</w:t>
                    </w:r>
                  </w:p>
                  <w:p w:rsidR="007B30E0" w:rsidRDefault="00EF62BF">
                    <w:pPr>
                      <w:rPr>
                        <w:vanish/>
                      </w:rPr>
                    </w:pPr>
                    <w:r>
                      <w:rPr>
                        <w:vanish/>
                      </w:rPr>
                      <w:fldChar w:fldCharType="begin"/>
                    </w:r>
                    <w:r w:rsidR="009C204A">
                      <w:rPr>
                        <w:vanish/>
                      </w:rPr>
                      <w:instrText xml:space="preserve"> LISTNUM  \l 1 \s 0 </w:instrText>
                    </w:r>
                    <w:r>
                      <w:rPr>
                        <w:vanish/>
                      </w:rPr>
                      <w:fldChar w:fldCharType="end"/>
                    </w:r>
                  </w:p>
                </w:tc>
              </w:customXml>
            </w:tr>
          </w:customXml>
          <w:tr w:rsidR="00D27FBC" w:rsidRPr="0054766C" w:rsidTr="00D27FBC">
            <w:tblPrEx>
              <w:tblBorders>
                <w:top w:val="none" w:sz="0" w:space="0" w:color="auto"/>
              </w:tblBorders>
            </w:tblPrEx>
            <w:tc>
              <w:tcPr>
                <w:tcW w:w="810" w:type="dxa"/>
              </w:tcPr>
              <w:p w:rsidR="00D27FBC" w:rsidRPr="0054766C" w:rsidRDefault="00D27FBC" w:rsidP="001F104D">
                <w:pPr>
                  <w:pStyle w:val="BodyText"/>
                  <w:keepNext/>
                  <w:rPr>
                    <w:b w:val="0"/>
                  </w:rPr>
                </w:pPr>
              </w:p>
            </w:tc>
            <w:tc>
              <w:tcPr>
                <w:tcW w:w="8550" w:type="dxa"/>
                <w:gridSpan w:val="3"/>
              </w:tcPr>
              <w:p w:rsidR="00D27FBC" w:rsidRPr="0054766C" w:rsidRDefault="00D27FBC" w:rsidP="001F104D">
                <w:pPr>
                  <w:pStyle w:val="BLTemplate"/>
                  <w:rPr>
                    <w:b/>
                    <w:szCs w:val="20"/>
                  </w:rPr>
                </w:pPr>
                <w:r w:rsidRPr="0054766C">
                  <w:rPr>
                    <w:b/>
                    <w:szCs w:val="20"/>
                  </w:rPr>
                  <w:t>ACTION:</w:t>
                </w:r>
              </w:p>
            </w:tc>
          </w:tr>
          <w:tr w:rsidR="00D27FBC" w:rsidRPr="0054766C" w:rsidTr="00D27FBC">
            <w:tblPrEx>
              <w:tblBorders>
                <w:top w:val="none" w:sz="0" w:space="0" w:color="auto"/>
              </w:tblBorders>
            </w:tblPrEx>
            <w:tc>
              <w:tcPr>
                <w:tcW w:w="810" w:type="dxa"/>
              </w:tcPr>
              <w:p w:rsidR="00D27FBC" w:rsidRPr="0054766C" w:rsidRDefault="00D27FBC" w:rsidP="001F104D">
                <w:pPr>
                  <w:pStyle w:val="BodyText"/>
                  <w:keepNext/>
                  <w:rPr>
                    <w:b w:val="0"/>
                  </w:rPr>
                </w:pPr>
              </w:p>
            </w:tc>
            <w:tc>
              <w:tcPr>
                <w:tcW w:w="8550" w:type="dxa"/>
                <w:gridSpan w:val="3"/>
              </w:tcPr>
              <w:p w:rsidR="00D27FBC" w:rsidRPr="0054766C" w:rsidRDefault="00D27FBC" w:rsidP="001F104D">
                <w:pPr>
                  <w:pStyle w:val="BLTemplate"/>
                  <w:rPr>
                    <w:szCs w:val="20"/>
                  </w:rPr>
                </w:pPr>
                <w:r w:rsidRPr="0054766C">
                  <w:rPr>
                    <w:szCs w:val="20"/>
                  </w:rPr>
                  <w:t xml:space="preserve">ON MOTION of Member </w:t>
                </w:r>
                <w:r w:rsidR="008B2769">
                  <w:rPr>
                    <w:szCs w:val="20"/>
                  </w:rPr>
                  <w:t>Horn</w:t>
                </w:r>
                <w:r w:rsidRPr="0054766C">
                  <w:rPr>
                    <w:szCs w:val="20"/>
                  </w:rPr>
                  <w:t xml:space="preserve">, seconded by Member </w:t>
                </w:r>
                <w:r w:rsidR="008B2769">
                  <w:rPr>
                    <w:szCs w:val="20"/>
                  </w:rPr>
                  <w:t>Slater-Price</w:t>
                </w:r>
                <w:r w:rsidRPr="0054766C">
                  <w:rPr>
                    <w:szCs w:val="20"/>
                  </w:rPr>
                  <w:t xml:space="preserve">, the Air Pollution Control Board of the San Diego County Air Pollution Control District </w:t>
                </w:r>
                <w:r w:rsidR="008B2769">
                  <w:rPr>
                    <w:szCs w:val="20"/>
                  </w:rPr>
                  <w:t xml:space="preserve">closed the Hearing and </w:t>
                </w:r>
                <w:r w:rsidRPr="0054766C">
                  <w:rPr>
                    <w:szCs w:val="20"/>
                  </w:rPr>
                  <w:t>took action as recommended, on Consent</w:t>
                </w:r>
                <w:r w:rsidR="008B2769">
                  <w:rPr>
                    <w:szCs w:val="20"/>
                  </w:rPr>
                  <w:t xml:space="preserve">, adopting Resolution </w:t>
                </w:r>
                <w:r w:rsidR="007679B4">
                  <w:rPr>
                    <w:szCs w:val="20"/>
                  </w:rPr>
                  <w:t xml:space="preserve">            No. </w:t>
                </w:r>
                <w:r w:rsidR="008B2769">
                  <w:rPr>
                    <w:szCs w:val="20"/>
                  </w:rPr>
                  <w:t>12-</w:t>
                </w:r>
                <w:r w:rsidR="00E070D9">
                  <w:rPr>
                    <w:szCs w:val="20"/>
                  </w:rPr>
                  <w:t>096</w:t>
                </w:r>
                <w:r w:rsidR="007679B4">
                  <w:rPr>
                    <w:szCs w:val="20"/>
                  </w:rPr>
                  <w:t xml:space="preserve"> </w:t>
                </w:r>
                <w:r w:rsidR="008B2769">
                  <w:rPr>
                    <w:szCs w:val="20"/>
                  </w:rPr>
                  <w:t xml:space="preserve">entitled: </w:t>
                </w:r>
                <w:r w:rsidR="008B2769">
                  <w:t>RESOLUTION AMENDING RULE 67.11 – WOOD PRODUCTS COATING OPERATIONS, AND REPEALING RULE 67.11.1 – LARGE COATING OPERATIONS FOR WOOD PRODUCTS, OF REGULATION IV OF THE RULES AND REGULATIONS OF THE SAN DIEGO COUNTY AIR POLLUTION CONTROL DISTRICT</w:t>
                </w:r>
                <w:r>
                  <w:rPr>
                    <w:szCs w:val="20"/>
                  </w:rPr>
                  <w:t>.</w:t>
                </w:r>
              </w:p>
              <w:p w:rsidR="00D27FBC" w:rsidRPr="0054766C" w:rsidRDefault="00D27FBC" w:rsidP="001F104D">
                <w:pPr>
                  <w:pStyle w:val="BLTemplate"/>
                  <w:rPr>
                    <w:szCs w:val="20"/>
                  </w:rPr>
                </w:pPr>
              </w:p>
              <w:p w:rsidR="00D27FBC" w:rsidRDefault="00D27FBC" w:rsidP="001F104D">
                <w:pPr>
                  <w:pStyle w:val="BLTemplate"/>
                  <w:rPr>
                    <w:szCs w:val="20"/>
                  </w:rPr>
                </w:pPr>
                <w:r w:rsidRPr="0054766C">
                  <w:rPr>
                    <w:szCs w:val="20"/>
                  </w:rPr>
                  <w:t>AYES:  Jacob, Cox, Slater-Price, Roberts, Horn</w:t>
                </w:r>
              </w:p>
              <w:p w:rsidR="00D27FBC" w:rsidRDefault="00D27FBC" w:rsidP="001F104D">
                <w:pPr>
                  <w:pStyle w:val="BLTemplate"/>
                  <w:rPr>
                    <w:szCs w:val="20"/>
                  </w:rPr>
                </w:pPr>
              </w:p>
              <w:p w:rsidR="00D27FBC" w:rsidRPr="0054766C" w:rsidRDefault="00D27FBC" w:rsidP="001F104D">
                <w:pPr>
                  <w:pStyle w:val="BLTemplate"/>
                  <w:rPr>
                    <w:szCs w:val="20"/>
                  </w:rPr>
                </w:pPr>
              </w:p>
            </w:tc>
          </w:tr>
          <w:customXml w:uri="regular-agenda-item" w:element="DETAILS_ROW">
            <w:tr w:rsidR="00CF7627" w:rsidTr="00D27FBC">
              <w:tblPrEx>
                <w:tblBorders>
                  <w:top w:val="none" w:sz="0" w:space="0" w:color="auto"/>
                </w:tblBorders>
              </w:tblPrEx>
              <w:customXml w:uri="regular-agenda-item" w:element="AGENDA_INDEX">
                <w:tc>
                  <w:tcPr>
                    <w:tcW w:w="810" w:type="dxa"/>
                  </w:tcPr>
                  <w:p w:rsidR="00CF7627" w:rsidRDefault="00CF7627" w:rsidP="000266EB">
                    <w:pPr>
                      <w:pStyle w:val="BLTemplate"/>
                      <w:keepNext/>
                      <w:jc w:val="center"/>
                      <w:rPr>
                        <w:b/>
                      </w:rPr>
                    </w:pPr>
                    <w:r>
                      <w:rPr>
                        <w:b/>
                      </w:rPr>
                      <w:t>AP2.</w:t>
                    </w:r>
                  </w:p>
                </w:tc>
              </w:customXml>
              <w:customXml w:uri="regular-agenda-item" w:element="CATEGORY">
                <w:tc>
                  <w:tcPr>
                    <w:tcW w:w="1494" w:type="dxa"/>
                    <w:gridSpan w:val="2"/>
                  </w:tcPr>
                  <w:p w:rsidR="00CF7627" w:rsidRDefault="00CF7627" w:rsidP="000266EB">
                    <w:pPr>
                      <w:pStyle w:val="BLTemplate"/>
                      <w:keepNext/>
                      <w:jc w:val="left"/>
                      <w:rPr>
                        <w:b/>
                      </w:rPr>
                    </w:pPr>
                    <w:r>
                      <w:rPr>
                        <w:b/>
                      </w:rPr>
                      <w:t>SUBJECT:</w:t>
                    </w:r>
                  </w:p>
                </w:tc>
              </w:customXml>
              <w:customXml w:uri="regular-agenda-item" w:element="SUBJECT">
                <w:tc>
                  <w:tcPr>
                    <w:tcW w:w="7056" w:type="dxa"/>
                  </w:tcPr>
                  <w:p w:rsidR="007B30E0" w:rsidRDefault="00EF62BF" w:rsidP="00AD1EEF">
                    <w:pPr>
                      <w:pStyle w:val="JustifiedCOB"/>
                      <w:keepNext/>
                      <w:jc w:val="left"/>
                    </w:pPr>
                    <w:r>
                      <w:fldChar w:fldCharType="begin"/>
                    </w:r>
                    <w:r w:rsidR="009C204A">
                      <w:instrText xml:space="preserve">  MACROBUTTON NoMacro </w:instrText>
                    </w:r>
                    <w:r>
                      <w:fldChar w:fldCharType="end"/>
                    </w:r>
                    <w:r w:rsidR="009C204A">
                      <w:rPr>
                        <w:b/>
                      </w:rPr>
                      <w:t>ACCEPTANCE AND APPROPRIATION OF 2012 VOUCHER INCENTIVE PROGRAM GRANT FUNDS AND SOLICITATION AND AWARD OF CONTRACTS FOR PARTICIPATING DEALERSHIPS AND DISMANTLERS (</w:t>
                    </w:r>
                    <w:r w:rsidR="000266EB">
                      <w:rPr>
                        <w:b/>
                      </w:rPr>
                      <w:t>DISTRICTS:  ALL</w:t>
                    </w:r>
                    <w:r w:rsidR="009C204A">
                      <w:rPr>
                        <w:b/>
                      </w:rPr>
                      <w:t>)</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rsidP="000266EB">
                  <w:pPr>
                    <w:pStyle w:val="BLTemplate"/>
                    <w:keepNext/>
                    <w:jc w:val="center"/>
                    <w:rPr>
                      <w:b/>
                    </w:rPr>
                  </w:pPr>
                </w:p>
              </w:tc>
              <w:customXml w:uri="regular-agenda-item" w:element="HEADER">
                <w:tc>
                  <w:tcPr>
                    <w:tcW w:w="8550" w:type="dxa"/>
                    <w:gridSpan w:val="3"/>
                    <w:vAlign w:val="bottom"/>
                  </w:tcPr>
                  <w:p w:rsidR="00CF7627" w:rsidRDefault="00CF7627" w:rsidP="000266EB">
                    <w:pPr>
                      <w:pStyle w:val="BLTemplate"/>
                      <w:keepNext/>
                    </w:pPr>
                    <w:r>
                      <w:rPr>
                        <w:b/>
                      </w:rPr>
                      <w:t>OVERVIEW:</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rsidP="000266EB">
                  <w:pPr>
                    <w:pStyle w:val="BLTemplate"/>
                    <w:keepNext/>
                    <w:jc w:val="center"/>
                    <w:rPr>
                      <w:b/>
                    </w:rPr>
                  </w:pPr>
                </w:p>
              </w:tc>
              <w:tc>
                <w:tcPr>
                  <w:tcW w:w="8550" w:type="dxa"/>
                  <w:gridSpan w:val="3"/>
                </w:tcPr>
                <w:customXml w:uri="regular-agenda-item" w:element="HEADER">
                  <w:p w:rsidR="00702155" w:rsidRDefault="009C204A" w:rsidP="000266EB">
                    <w:pPr>
                      <w:keepNext/>
                    </w:pPr>
                    <w:r>
                      <w:t>The California Air Resources Board has awarded $371,938 in Carl Moyer Voucher Incentive Program grant funds to the San Diego County Air Pollution Control District for projects that reduce emissions from heavy-duty diesel vehicles.  The Voucher Incentive Program provides a streamlined approach to reduce emissions by making funding opportunities available for small fleets to install diesel particulate filters on existing, high-polluting heavy-duty diesel vehicles or to replace these vehicles with newer, lower-emission vehicles.  Heavy-duty diesel engines are high emitters of oxides of nitrogen, a precursor to smog, as well as diesel particulate matter, a toxic air contaminant.  This is a request to authorize the Air Pollution Control Officer to accept grant funding from the California Air Resources Board and to commit to compliance with all Voucher Incentive Program requirements.</w:t>
                    </w:r>
                  </w:p>
                  <w:p w:rsidR="00AF5828" w:rsidRDefault="00AF5828" w:rsidP="000266EB">
                    <w:pPr>
                      <w:keepNext/>
                    </w:pPr>
                  </w:p>
                  <w:p w:rsidR="00AF5828" w:rsidRDefault="00AF5828" w:rsidP="00AF5828">
                    <w:r>
                      <w:t xml:space="preserve">This is also a request to establish appropriations of $371,938 to fund Voucher Incentive Program-eligible emission reduction projects and program outreach and administration costs. </w:t>
                    </w:r>
                    <w:r w:rsidRPr="00FC1F03">
                      <w:t xml:space="preserve"> </w:t>
                    </w:r>
                    <w:r w:rsidRPr="006A7F0F">
                      <w:t xml:space="preserve">If approved, this request will result in costs and revenue of </w:t>
                    </w:r>
                    <w:r>
                      <w:t>$371,938.</w:t>
                    </w:r>
                  </w:p>
                  <w:p w:rsidR="00AF5828" w:rsidRDefault="00AF5828" w:rsidP="00AF5828"/>
                  <w:p w:rsidR="007B30E0" w:rsidRDefault="00AF5828" w:rsidP="00AF5828">
                    <w:pPr>
                      <w:pStyle w:val="JustifiedCOB"/>
                    </w:pPr>
                    <w:r>
                      <w:t>Additionally, this is a request to authorize the Air Pollution Control Officer to issue solicitations for development of a qualified list of heavy-duty vehicle dealerships, retrofit installers, and dismantlers.</w:t>
                    </w:r>
                  </w:p>
                </w:customXml>
              </w:tc>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vAlign w:val="bottom"/>
                  </w:tcPr>
                  <w:p w:rsidR="00CF7627" w:rsidRDefault="00CF7627">
                    <w:pPr>
                      <w:pStyle w:val="BLTemplate"/>
                    </w:pPr>
                    <w:r>
                      <w:rPr>
                        <w:b/>
                      </w:rPr>
                      <w:t>FISCAL IMPACT:</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tcPr>
                  <w:p w:rsidR="007B30E0" w:rsidRDefault="00EF62BF">
                    <w:pPr>
                      <w:pStyle w:val="JustifiedCOB"/>
                    </w:pPr>
                    <w:r>
                      <w:fldChar w:fldCharType="begin"/>
                    </w:r>
                    <w:r w:rsidR="009C204A">
                      <w:instrText xml:space="preserve">  MACROBUTTON NoMacro </w:instrText>
                    </w:r>
                    <w:r>
                      <w:fldChar w:fldCharType="end"/>
                    </w:r>
                    <w:r w:rsidR="009C204A">
                      <w:t>Funds for this request are not included in the Fiscal Year 2012-2014 CAO Proposed Operational Plan for the Air Pollution Control District.  If approved, this request will result in costs and revenue of $371,938, which includes $353,341 for emission reduction projects and $18,597 for program outreach and administra</w:t>
                    </w:r>
                    <w:r w:rsidR="00AD1EEF">
                      <w:t xml:space="preserve">tion.  </w:t>
                    </w:r>
                    <w:r w:rsidR="009C204A">
                      <w:t>The funding source is the 2012 Carl Moyer Voucher Incentive Program from the California Air Resources Board ($371,938).  If approved, this request will result in no net General Fund cost and no additional staff years.</w:t>
                    </w:r>
                    <w:r>
                      <w:rPr>
                        <w:vanish/>
                      </w:rPr>
                      <w:fldChar w:fldCharType="begin"/>
                    </w:r>
                    <w:r w:rsidR="009C204A">
                      <w:rPr>
                        <w:vanish/>
                      </w:rPr>
                      <w:instrText xml:space="preserve"> LISTNUM  \l 1 \s 0 </w:instrText>
                    </w:r>
                    <w:r>
                      <w:rPr>
                        <w:vanish/>
                      </w:rPr>
                      <w:fldChar w:fldCharType="end"/>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vAlign w:val="bottom"/>
                  </w:tcPr>
                  <w:p w:rsidR="00CF7627" w:rsidRDefault="00CF7627">
                    <w:pPr>
                      <w:pStyle w:val="BLTemplate"/>
                    </w:pPr>
                    <w:r>
                      <w:rPr>
                        <w:b/>
                      </w:rPr>
                      <w:t>BUSINESS IMPACT STATEMENT:</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pPr>
                    <w:pStyle w:val="BLTemplate"/>
                    <w:jc w:val="center"/>
                    <w:rPr>
                      <w:b/>
                    </w:rPr>
                  </w:pPr>
                </w:p>
              </w:tc>
              <w:customXml w:uri="regular-agenda-item" w:element="HEADER">
                <w:tc>
                  <w:tcPr>
                    <w:tcW w:w="8550" w:type="dxa"/>
                    <w:gridSpan w:val="3"/>
                  </w:tcPr>
                  <w:p w:rsidR="007B30E0" w:rsidRDefault="00EF62BF">
                    <w:pPr>
                      <w:pStyle w:val="JustifiedCOB"/>
                    </w:pPr>
                    <w:r>
                      <w:fldChar w:fldCharType="begin"/>
                    </w:r>
                    <w:r w:rsidR="009C204A">
                      <w:instrText xml:space="preserve">  MACROBUTTON NoMacro </w:instrText>
                    </w:r>
                    <w:r>
                      <w:fldChar w:fldCharType="end"/>
                    </w:r>
                    <w:r w:rsidR="009C204A">
                      <w:t xml:space="preserve">Business </w:t>
                    </w:r>
                    <w:proofErr w:type="gramStart"/>
                    <w:r w:rsidR="009C204A">
                      <w:t>owners</w:t>
                    </w:r>
                    <w:proofErr w:type="gramEnd"/>
                    <w:r w:rsidR="009C204A">
                      <w:t xml:space="preserve"> who apply for, are found eligible, and are awarded funding under the 2012 Carl Moyer Voucher Incentive Program will benefit by receiving new, cleaner equipment at a reduced cost.  This new, cleaner equipment will result in reduced emissions from mobile sources of air pollution.</w:t>
                    </w:r>
                    <w:r>
                      <w:rPr>
                        <w:vanish/>
                      </w:rPr>
                      <w:fldChar w:fldCharType="begin"/>
                    </w:r>
                    <w:r w:rsidR="009C204A">
                      <w:rPr>
                        <w:vanish/>
                      </w:rPr>
                      <w:instrText xml:space="preserve"> LISTNUM  \l 1 \s 0 </w:instrText>
                    </w:r>
                    <w:r>
                      <w:rPr>
                        <w:vanish/>
                      </w:rPr>
                      <w:fldChar w:fldCharType="end"/>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rsidP="008B2769">
                  <w:pPr>
                    <w:pStyle w:val="BLTemplate"/>
                    <w:jc w:val="center"/>
                    <w:rPr>
                      <w:b/>
                    </w:rPr>
                  </w:pPr>
                </w:p>
              </w:tc>
              <w:customXml w:uri="regular-agenda-item" w:element="HEADER">
                <w:tc>
                  <w:tcPr>
                    <w:tcW w:w="8550" w:type="dxa"/>
                    <w:gridSpan w:val="3"/>
                    <w:vAlign w:val="bottom"/>
                  </w:tcPr>
                  <w:p w:rsidR="00CF7627" w:rsidRDefault="00CF7627" w:rsidP="008B2769">
                    <w:pPr>
                      <w:pStyle w:val="BLTemplate"/>
                    </w:pPr>
                    <w:r>
                      <w:rPr>
                        <w:b/>
                      </w:rPr>
                      <w:t>RECOMMENDATION:</w:t>
                    </w:r>
                  </w:p>
                </w:tc>
              </w:customXml>
            </w:tr>
          </w:customXml>
          <w:customXml w:uri="regular-agenda-item" w:element="DETAILS_ROW">
            <w:tr w:rsidR="00CF7627" w:rsidTr="00D27FBC">
              <w:tblPrEx>
                <w:tblBorders>
                  <w:top w:val="none" w:sz="0" w:space="0" w:color="auto"/>
                </w:tblBorders>
              </w:tblPrEx>
              <w:tc>
                <w:tcPr>
                  <w:tcW w:w="810" w:type="dxa"/>
                </w:tcPr>
                <w:p w:rsidR="00CF7627" w:rsidRDefault="00CF7627" w:rsidP="008B2769">
                  <w:pPr>
                    <w:pStyle w:val="BLTemplate"/>
                    <w:jc w:val="center"/>
                    <w:rPr>
                      <w:b/>
                    </w:rPr>
                  </w:pPr>
                </w:p>
              </w:tc>
              <w:customXml w:uri="regular-agenda-item" w:element="HEADER">
                <w:tc>
                  <w:tcPr>
                    <w:tcW w:w="8550" w:type="dxa"/>
                    <w:gridSpan w:val="3"/>
                  </w:tcPr>
                  <w:p w:rsidR="007B30E0" w:rsidRDefault="009C204A" w:rsidP="008B2769">
                    <w:pPr>
                      <w:pStyle w:val="BLTemplate"/>
                    </w:pPr>
                    <w:r>
                      <w:rPr>
                        <w:rStyle w:val="BoldCOB"/>
                      </w:rPr>
                      <w:t>AIR POLLUTION CONTROL OFFICER</w:t>
                    </w:r>
                  </w:p>
                  <w:p w:rsidR="007B30E0" w:rsidRDefault="009C204A" w:rsidP="008B2769">
                    <w:pPr>
                      <w:pStyle w:val="NumberListCOB"/>
                    </w:pPr>
                    <w:r>
                      <w:t>Find that it can be seen with certainty that there is no possibility the proposed action may have a significant adverse effect on the environment, and that this action is exempt from the provisions of California Environmental Quality Act pursuant to California Code of Regulations, Title 14, Section 15061(b)(3).</w:t>
                    </w:r>
                  </w:p>
                  <w:p w:rsidR="000266EB" w:rsidRDefault="009C204A" w:rsidP="008B2769">
                    <w:pPr>
                      <w:pStyle w:val="NumberListCOB"/>
                    </w:pPr>
                    <w:r>
                      <w:t>Authorize the Air Pollution Control Officer to accept grant funding from the California Air Resources Board for the implementation of the On-Road and Off-Road Voucher Incentive Program and to commit to compliance with all On-Road and Off-Road Voucher Incentive Program requirements.</w:t>
                    </w:r>
                  </w:p>
                  <w:p w:rsidR="007B30E0" w:rsidRDefault="009C204A" w:rsidP="008B2769">
                    <w:pPr>
                      <w:pStyle w:val="NumberListCOB"/>
                    </w:pPr>
                    <w:r>
                      <w:t xml:space="preserve">Establish appropriations of $371,938 in the Air Quality Moyer Program Fund for Carl Moyer Voucher Incentive Program-eligible emission reduction projects ($353,341) and for an operating transfer to the Air Pollution Control District Operation Fund ($18,597) for program administration based on unanticipated revenue from the 2012 Carl Moyer Voucher Incentive Program.  </w:t>
                    </w:r>
                    <w:r>
                      <w:rPr>
                        <w:b/>
                      </w:rPr>
                      <w:t>(4 VOTES)</w:t>
                    </w:r>
                  </w:p>
                  <w:p w:rsidR="007B30E0" w:rsidRDefault="009C204A" w:rsidP="008B2769">
                    <w:pPr>
                      <w:pStyle w:val="NumberListCOB"/>
                    </w:pPr>
                    <w:r>
                      <w:t xml:space="preserve">Establish appropriations of $18,597 in the Air Pollution Control District Operation Fund for administration of the Carl Moyer Voucher Incentive Program based on an operating transfer from the Air Quality Moyer Program Fund ($18,597).  </w:t>
                    </w:r>
                    <w:r>
                      <w:rPr>
                        <w:b/>
                      </w:rPr>
                      <w:t>(4 VOTES)</w:t>
                    </w:r>
                  </w:p>
                  <w:p w:rsidR="005B6AB9" w:rsidRDefault="009C204A" w:rsidP="008B2769">
                    <w:pPr>
                      <w:pStyle w:val="NumberListCOB"/>
                      <w:spacing w:after="0"/>
                    </w:pPr>
                    <w:r>
                      <w:t>In accordance with California Health and Safety Code section 44288(d), authorize the Air Pollution Control Officer to issue solicitations for development of a qualified list of heavy-duty vehicle dealerships, retrofit installers, and dismantlers and to award contracts for a term of up to ten years, subject to negotiations and approval of the Air Pollution Control Officer, and to amend the contracts as needed to reflect changes to services and funding.</w:t>
                    </w:r>
                    <w:r w:rsidR="00EF62BF" w:rsidRPr="00B837D6">
                      <w:rPr>
                        <w:vanish/>
                      </w:rPr>
                      <w:fldChar w:fldCharType="begin"/>
                    </w:r>
                    <w:r w:rsidRPr="00B837D6">
                      <w:rPr>
                        <w:vanish/>
                      </w:rPr>
                      <w:instrText xml:space="preserve"> LISTNUM  \l 1 \s 0 </w:instrText>
                    </w:r>
                    <w:r w:rsidR="00EF62BF" w:rsidRPr="00B837D6">
                      <w:rPr>
                        <w:vanish/>
                      </w:rPr>
                      <w:fldChar w:fldCharType="end"/>
                    </w:r>
                  </w:p>
                  <w:p w:rsidR="007B30E0" w:rsidRPr="00B837D6" w:rsidRDefault="007B30E0" w:rsidP="008B2769">
                    <w:pPr>
                      <w:pStyle w:val="NumberListCOB"/>
                      <w:numPr>
                        <w:ilvl w:val="0"/>
                        <w:numId w:val="0"/>
                      </w:numPr>
                      <w:spacing w:after="0"/>
                      <w:ind w:left="360"/>
                    </w:pPr>
                  </w:p>
                </w:tc>
              </w:customXml>
            </w:tr>
          </w:customXml>
          <w:customXml w:uri="regular-agenda-item" w:element="DETAILS_ROW">
            <w:tr w:rsidR="005B6AB9" w:rsidRPr="003E1D79" w:rsidTr="00D27FBC">
              <w:tblPrEx>
                <w:tblBorders>
                  <w:top w:val="none" w:sz="0" w:space="0" w:color="auto"/>
                </w:tblBorders>
              </w:tblPrEx>
              <w:tc>
                <w:tcPr>
                  <w:tcW w:w="810" w:type="dxa"/>
                </w:tcPr>
                <w:p w:rsidR="005B6AB9" w:rsidRPr="003E1D79" w:rsidRDefault="005B6AB9" w:rsidP="00A94BCA">
                  <w:pPr>
                    <w:pStyle w:val="BodyText"/>
                    <w:keepNext/>
                    <w:rPr>
                      <w:b w:val="0"/>
                    </w:rPr>
                  </w:pPr>
                </w:p>
              </w:tc>
              <w:customXml w:uri="regular-agenda-item" w:element="HEADER">
                <w:tc>
                  <w:tcPr>
                    <w:tcW w:w="8550" w:type="dxa"/>
                    <w:gridSpan w:val="3"/>
                  </w:tcPr>
                  <w:p w:rsidR="005B6AB9" w:rsidRPr="003E1D79" w:rsidRDefault="005B6AB9" w:rsidP="00A94BCA">
                    <w:pPr>
                      <w:pStyle w:val="BLTemplate"/>
                      <w:rPr>
                        <w:b/>
                        <w:szCs w:val="20"/>
                      </w:rPr>
                    </w:pPr>
                    <w:r w:rsidRPr="003E1D79">
                      <w:rPr>
                        <w:b/>
                        <w:szCs w:val="20"/>
                      </w:rPr>
                      <w:t>ACTION:</w:t>
                    </w:r>
                  </w:p>
                </w:tc>
              </w:customXml>
            </w:tr>
          </w:customXml>
          <w:customXml w:uri="regular-agenda-item" w:element="DETAILS_ROW">
            <w:tr w:rsidR="005B6AB9" w:rsidRPr="003E1D79" w:rsidTr="00D27FBC">
              <w:tblPrEx>
                <w:tblBorders>
                  <w:top w:val="none" w:sz="0" w:space="0" w:color="auto"/>
                </w:tblBorders>
              </w:tblPrEx>
              <w:tc>
                <w:tcPr>
                  <w:tcW w:w="810" w:type="dxa"/>
                </w:tcPr>
                <w:p w:rsidR="005B6AB9" w:rsidRPr="003E1D79" w:rsidRDefault="005B6AB9" w:rsidP="00A94BCA">
                  <w:pPr>
                    <w:pStyle w:val="BodyText"/>
                    <w:keepNext/>
                    <w:rPr>
                      <w:b w:val="0"/>
                    </w:rPr>
                  </w:pPr>
                </w:p>
              </w:tc>
              <w:customXml w:uri="regular-agenda-item" w:element="HEADER">
                <w:tc>
                  <w:tcPr>
                    <w:tcW w:w="8550" w:type="dxa"/>
                    <w:gridSpan w:val="3"/>
                  </w:tcPr>
                  <w:p w:rsidR="005B6AB9" w:rsidRPr="003E1D79" w:rsidRDefault="005B6AB9" w:rsidP="005B6AB9">
                    <w:pPr>
                      <w:pStyle w:val="HangingIndent"/>
                      <w:keepNext/>
                      <w:tabs>
                        <w:tab w:val="clear" w:pos="5760"/>
                        <w:tab w:val="clear" w:pos="6480"/>
                        <w:tab w:val="clear" w:pos="7200"/>
                        <w:tab w:val="clear" w:pos="7920"/>
                        <w:tab w:val="clear" w:pos="8640"/>
                      </w:tabs>
                      <w:spacing w:after="240"/>
                      <w:ind w:left="0" w:firstLine="0"/>
                    </w:pPr>
                    <w:r w:rsidRPr="003E1D79">
                      <w:t xml:space="preserve">ON MOTION of Member </w:t>
                    </w:r>
                    <w:r w:rsidR="008B2769">
                      <w:t>Horn</w:t>
                    </w:r>
                    <w:r w:rsidRPr="003E1D79">
                      <w:t xml:space="preserve">, seconded by Member </w:t>
                    </w:r>
                    <w:r w:rsidR="008B2769">
                      <w:t>Slater-Price</w:t>
                    </w:r>
                    <w:r w:rsidRPr="003E1D79">
                      <w:t xml:space="preserve">, the Air Pollution Control Board of the San Diego County Air Pollution Control District </w:t>
                    </w:r>
                    <w:r w:rsidRPr="00AD7ED6">
                      <w:t>took action as re</w:t>
                    </w:r>
                    <w:r w:rsidR="008B2769">
                      <w:t>commended, on Consent.</w:t>
                    </w:r>
                    <w:r>
                      <w:t xml:space="preserve">  </w:t>
                    </w:r>
                  </w:p>
                  <w:p w:rsidR="005B6AB9" w:rsidRDefault="005B6AB9" w:rsidP="00A94BCA">
                    <w:pPr>
                      <w:pStyle w:val="BLTemplate"/>
                      <w:rPr>
                        <w:szCs w:val="20"/>
                      </w:rPr>
                    </w:pPr>
                    <w:r w:rsidRPr="003E1D79">
                      <w:rPr>
                        <w:szCs w:val="20"/>
                      </w:rPr>
                      <w:t>AYES:  Jacob, Cox, Slater-Price, Roberts, Horn</w:t>
                    </w:r>
                  </w:p>
                  <w:p w:rsidR="00A94BCA" w:rsidRDefault="00A94BCA" w:rsidP="00A94BCA">
                    <w:pPr>
                      <w:pStyle w:val="BLTemplate"/>
                      <w:rPr>
                        <w:szCs w:val="20"/>
                      </w:rPr>
                    </w:pPr>
                  </w:p>
                  <w:p w:rsidR="005B6AB9" w:rsidRPr="003E1D79" w:rsidRDefault="005B6AB9" w:rsidP="00A94BCA">
                    <w:pPr>
                      <w:pStyle w:val="BLTemplate"/>
                      <w:rPr>
                        <w:szCs w:val="20"/>
                      </w:rPr>
                    </w:pPr>
                  </w:p>
                </w:tc>
              </w:customXml>
            </w:tr>
          </w:customXml>
        </w:tbl>
        <w:p w:rsidR="005B6AB9" w:rsidRDefault="005B6AB9"/>
        <w:p w:rsidR="005B6AB9" w:rsidRDefault="005B6AB9" w:rsidP="005B6AB9">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 xml:space="preserve">There being no further business, the Board adjourned at </w:t>
          </w:r>
          <w:r w:rsidR="00EB4450">
            <w:t>5:20</w:t>
          </w:r>
          <w:r>
            <w:t xml:space="preserve"> p.m.</w:t>
          </w:r>
        </w:p>
        <w:p w:rsidR="005B6AB9" w:rsidRDefault="005B6AB9" w:rsidP="005B6AB9">
          <w:pPr>
            <w:tabs>
              <w:tab w:val="left" w:pos="-360"/>
            </w:tabs>
            <w:snapToGrid w:val="0"/>
            <w:spacing w:before="100" w:beforeAutospacing="1"/>
            <w:ind w:left="547"/>
            <w:outlineLvl w:val="0"/>
          </w:pPr>
        </w:p>
        <w:p w:rsidR="005B6AB9" w:rsidRPr="00924D69" w:rsidRDefault="005B6AB9" w:rsidP="005B6AB9">
          <w:pPr>
            <w:tabs>
              <w:tab w:val="left" w:pos="-360"/>
            </w:tabs>
            <w:snapToGrid w:val="0"/>
            <w:ind w:left="540"/>
            <w:outlineLvl w:val="0"/>
            <w:rPr>
              <w:sz w:val="16"/>
              <w:szCs w:val="16"/>
            </w:rPr>
          </w:pPr>
        </w:p>
        <w:p w:rsidR="005B6AB9" w:rsidRDefault="005B6AB9" w:rsidP="005B6AB9">
          <w:pPr>
            <w:tabs>
              <w:tab w:val="left" w:pos="-360"/>
            </w:tabs>
            <w:snapToGrid w:val="0"/>
            <w:ind w:left="540"/>
            <w:jc w:val="center"/>
            <w:outlineLvl w:val="0"/>
          </w:pPr>
          <w:r>
            <w:t>THOMAS J. PASTUSZKA</w:t>
          </w:r>
        </w:p>
        <w:p w:rsidR="005B6AB9" w:rsidRDefault="005B6AB9" w:rsidP="005B6AB9">
          <w:pPr>
            <w:tabs>
              <w:tab w:val="left" w:pos="-360"/>
            </w:tabs>
            <w:snapToGrid w:val="0"/>
            <w:ind w:left="540"/>
            <w:jc w:val="center"/>
            <w:outlineLvl w:val="0"/>
          </w:pPr>
          <w:r>
            <w:t>Clerk of the Air Pollution Control Board</w:t>
          </w:r>
        </w:p>
        <w:p w:rsidR="005B6AB9" w:rsidRDefault="005B6AB9" w:rsidP="005B6AB9">
          <w:pPr>
            <w:tabs>
              <w:tab w:val="left" w:pos="-360"/>
            </w:tabs>
            <w:snapToGrid w:val="0"/>
            <w:ind w:left="540"/>
            <w:jc w:val="center"/>
            <w:outlineLvl w:val="0"/>
          </w:pPr>
          <w:r>
            <w:t>San Diego County Air Pollution Control District</w:t>
          </w:r>
        </w:p>
        <w:p w:rsidR="005B6AB9" w:rsidRDefault="005B6AB9" w:rsidP="005B6AB9">
          <w:pPr>
            <w:tabs>
              <w:tab w:val="left" w:pos="-360"/>
            </w:tabs>
            <w:snapToGrid w:val="0"/>
            <w:ind w:left="540"/>
            <w:jc w:val="center"/>
            <w:outlineLvl w:val="0"/>
          </w:pPr>
        </w:p>
        <w:p w:rsidR="005B6AB9" w:rsidRDefault="005B6AB9" w:rsidP="005B6AB9">
          <w:pPr>
            <w:tabs>
              <w:tab w:val="left" w:pos="-360"/>
            </w:tabs>
            <w:snapToGrid w:val="0"/>
            <w:ind w:left="540"/>
            <w:jc w:val="center"/>
            <w:outlineLvl w:val="0"/>
            <w:rPr>
              <w:sz w:val="16"/>
              <w:szCs w:val="16"/>
            </w:rPr>
          </w:pPr>
        </w:p>
        <w:p w:rsidR="005B6AB9" w:rsidRPr="00924D69" w:rsidRDefault="005B6AB9" w:rsidP="005B6AB9">
          <w:pPr>
            <w:tabs>
              <w:tab w:val="left" w:pos="-360"/>
            </w:tabs>
            <w:snapToGrid w:val="0"/>
            <w:ind w:left="540"/>
            <w:jc w:val="center"/>
            <w:outlineLvl w:val="0"/>
            <w:rPr>
              <w:sz w:val="16"/>
              <w:szCs w:val="16"/>
            </w:rPr>
          </w:pPr>
        </w:p>
        <w:p w:rsidR="005B6AB9" w:rsidRDefault="005B6AB9" w:rsidP="005B6AB9">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Notes by:  Vizcarra</w:t>
          </w:r>
        </w:p>
        <w:p w:rsidR="005B6AB9" w:rsidRDefault="005B6AB9" w:rsidP="005B6AB9">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pPr>
        </w:p>
        <w:p w:rsidR="005B6AB9" w:rsidRDefault="005B6AB9" w:rsidP="005B6AB9">
          <w:pPr>
            <w:tabs>
              <w:tab w:val="left" w:pos="-54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540"/>
          </w:pPr>
        </w:p>
        <w:p w:rsidR="005B6AB9" w:rsidRDefault="005B6AB9" w:rsidP="005B6AB9">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pPr>
          <w:r>
            <w:t>NOTE: This Statement of Proceedings sets forth all actions taken by the San Diego County Air Pollution Control Board on the matters stated, but not necessarily the chronological sequence in which the matters were taken up.</w:t>
          </w:r>
        </w:p>
        <w:p w:rsidR="00CF7627" w:rsidRDefault="00EF62BF"/>
      </w:customXml>
    </w:customXml>
    <w:sectPr w:rsidR="00CF7627" w:rsidSect="009A204C">
      <w:footerReference w:type="even" r:id="rId7"/>
      <w:footerReference w:type="default" r:id="rId8"/>
      <w:footerReference w:type="first" r:id="rId9"/>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BCA" w:rsidRDefault="00A94BCA">
      <w:r>
        <w:separator/>
      </w:r>
    </w:p>
  </w:endnote>
  <w:endnote w:type="continuationSeparator" w:id="0">
    <w:p w:rsidR="00A94BCA" w:rsidRDefault="00A94B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CA" w:rsidRDefault="00EF62BF">
    <w:pPr>
      <w:pStyle w:val="Footer"/>
      <w:framePr w:wrap="around" w:vAnchor="text" w:hAnchor="margin" w:xAlign="right" w:y="1"/>
      <w:rPr>
        <w:rStyle w:val="PageNumber"/>
      </w:rPr>
    </w:pPr>
    <w:r>
      <w:rPr>
        <w:rStyle w:val="PageNumber"/>
      </w:rPr>
      <w:fldChar w:fldCharType="begin"/>
    </w:r>
    <w:r w:rsidR="00A94BCA">
      <w:rPr>
        <w:rStyle w:val="PageNumber"/>
      </w:rPr>
      <w:instrText xml:space="preserve">PAGE  </w:instrText>
    </w:r>
    <w:r>
      <w:rPr>
        <w:rStyle w:val="PageNumber"/>
      </w:rPr>
      <w:fldChar w:fldCharType="end"/>
    </w:r>
  </w:p>
  <w:p w:rsidR="00A94BCA" w:rsidRDefault="00A94B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CA" w:rsidRDefault="00EF62BF">
    <w:pPr>
      <w:pStyle w:val="Footer"/>
      <w:framePr w:wrap="around" w:vAnchor="text" w:hAnchor="margin" w:xAlign="right" w:y="1"/>
      <w:rPr>
        <w:rStyle w:val="PageNumber"/>
      </w:rPr>
    </w:pPr>
    <w:r>
      <w:rPr>
        <w:rStyle w:val="PageNumber"/>
      </w:rPr>
      <w:fldChar w:fldCharType="begin"/>
    </w:r>
    <w:r w:rsidR="00A94BCA">
      <w:rPr>
        <w:rStyle w:val="PageNumber"/>
      </w:rPr>
      <w:instrText xml:space="preserve">PAGE  </w:instrText>
    </w:r>
    <w:r>
      <w:rPr>
        <w:rStyle w:val="PageNumber"/>
      </w:rPr>
      <w:fldChar w:fldCharType="separate"/>
    </w:r>
    <w:r w:rsidR="00EB4450">
      <w:rPr>
        <w:rStyle w:val="PageNumber"/>
        <w:noProof/>
      </w:rPr>
      <w:t>6</w:t>
    </w:r>
    <w:r>
      <w:rPr>
        <w:rStyle w:val="PageNumber"/>
      </w:rPr>
      <w:fldChar w:fldCharType="end"/>
    </w:r>
  </w:p>
  <w:p w:rsidR="00A94BCA" w:rsidRDefault="00A94BCA">
    <w:pPr>
      <w:tabs>
        <w:tab w:val="left" w:pos="5040"/>
      </w:tabs>
      <w:ind w:right="432"/>
      <w:jc w:val="left"/>
      <w:rPr>
        <w:sz w:val="20"/>
      </w:rPr>
    </w:pPr>
    <w:r>
      <w:rPr>
        <w:sz w:val="20"/>
      </w:rPr>
      <w:t>06/27/12 - Air Pollution Control Board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CA" w:rsidRDefault="00EF62BF">
    <w:pPr>
      <w:pStyle w:val="Footer"/>
      <w:framePr w:wrap="around" w:vAnchor="text" w:hAnchor="margin" w:xAlign="right" w:y="1"/>
      <w:rPr>
        <w:rStyle w:val="PageNumber"/>
      </w:rPr>
    </w:pPr>
    <w:r>
      <w:rPr>
        <w:rStyle w:val="PageNumber"/>
      </w:rPr>
      <w:fldChar w:fldCharType="begin"/>
    </w:r>
    <w:r w:rsidR="00A94BCA">
      <w:rPr>
        <w:rStyle w:val="PageNumber"/>
      </w:rPr>
      <w:instrText xml:space="preserve">PAGE  </w:instrText>
    </w:r>
    <w:r>
      <w:rPr>
        <w:rStyle w:val="PageNumber"/>
      </w:rPr>
      <w:fldChar w:fldCharType="separate"/>
    </w:r>
    <w:r w:rsidR="00A94BCA">
      <w:rPr>
        <w:rStyle w:val="PageNumber"/>
        <w:noProof/>
      </w:rPr>
      <w:t>2</w:t>
    </w:r>
    <w:r>
      <w:rPr>
        <w:rStyle w:val="PageNumber"/>
      </w:rPr>
      <w:fldChar w:fldCharType="end"/>
    </w:r>
  </w:p>
  <w:p w:rsidR="00A94BCA" w:rsidRDefault="00A94BCA">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BCA" w:rsidRDefault="00A94BCA">
      <w:r>
        <w:separator/>
      </w:r>
    </w:p>
  </w:footnote>
  <w:footnote w:type="continuationSeparator" w:id="0">
    <w:p w:rsidR="00A94BCA" w:rsidRDefault="00A94B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3">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4">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2E4A5D"/>
    <w:multiLevelType w:val="singleLevel"/>
    <w:tmpl w:val="0409000F"/>
    <w:lvl w:ilvl="0">
      <w:start w:val="1"/>
      <w:numFmt w:val="decimal"/>
      <w:lvlText w:val="%1."/>
      <w:lvlJc w:val="left"/>
      <w:pPr>
        <w:tabs>
          <w:tab w:val="num" w:pos="360"/>
        </w:tabs>
        <w:ind w:left="360" w:hanging="360"/>
      </w:pPr>
    </w:lvl>
  </w:abstractNum>
  <w:abstractNum w:abstractNumId="8">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4"/>
  </w:num>
  <w:num w:numId="5">
    <w:abstractNumId w:val="5"/>
  </w:num>
  <w:num w:numId="6">
    <w:abstractNumId w:val="6"/>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CF7627"/>
    <w:rsid w:val="000266EB"/>
    <w:rsid w:val="0011153B"/>
    <w:rsid w:val="00281855"/>
    <w:rsid w:val="00324348"/>
    <w:rsid w:val="0032699B"/>
    <w:rsid w:val="0042748A"/>
    <w:rsid w:val="004A0CDA"/>
    <w:rsid w:val="00536E32"/>
    <w:rsid w:val="00596DB1"/>
    <w:rsid w:val="005B6AB9"/>
    <w:rsid w:val="00612DFF"/>
    <w:rsid w:val="0065568D"/>
    <w:rsid w:val="00670FBA"/>
    <w:rsid w:val="00686466"/>
    <w:rsid w:val="006D4F34"/>
    <w:rsid w:val="00702155"/>
    <w:rsid w:val="00756A06"/>
    <w:rsid w:val="007679B4"/>
    <w:rsid w:val="007B30E0"/>
    <w:rsid w:val="008A470E"/>
    <w:rsid w:val="008B2769"/>
    <w:rsid w:val="00901B1B"/>
    <w:rsid w:val="009A204C"/>
    <w:rsid w:val="009A6E1B"/>
    <w:rsid w:val="009C204A"/>
    <w:rsid w:val="00A45D59"/>
    <w:rsid w:val="00A560CC"/>
    <w:rsid w:val="00A94BCA"/>
    <w:rsid w:val="00AD1EEF"/>
    <w:rsid w:val="00AF5828"/>
    <w:rsid w:val="00B837D6"/>
    <w:rsid w:val="00B92DC8"/>
    <w:rsid w:val="00BA10D4"/>
    <w:rsid w:val="00BC5226"/>
    <w:rsid w:val="00CF7627"/>
    <w:rsid w:val="00D27FBC"/>
    <w:rsid w:val="00DB4921"/>
    <w:rsid w:val="00E070D9"/>
    <w:rsid w:val="00E42E22"/>
    <w:rsid w:val="00E720E3"/>
    <w:rsid w:val="00EB4450"/>
    <w:rsid w:val="00EF62BF"/>
    <w:rsid w:val="00F3463E"/>
    <w:rsid w:val="00F62C50"/>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122C3"/>
    <w:pPr>
      <w:jc w:val="both"/>
    </w:pPr>
    <w:rPr>
      <w:sz w:val="24"/>
    </w:rPr>
  </w:style>
  <w:style w:type="paragraph" w:styleId="Heading1">
    <w:name w:val="heading 1"/>
    <w:basedOn w:val="Normal"/>
    <w:next w:val="Normal"/>
    <w:qFormat/>
    <w:rsid w:val="003122C3"/>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3122C3"/>
    <w:pPr>
      <w:keepNext/>
      <w:spacing w:before="240" w:after="20"/>
      <w:outlineLvl w:val="1"/>
    </w:pPr>
    <w:rPr>
      <w:b/>
    </w:rPr>
  </w:style>
  <w:style w:type="paragraph" w:styleId="Heading3">
    <w:name w:val="heading 3"/>
    <w:basedOn w:val="Normal"/>
    <w:next w:val="Normal"/>
    <w:qFormat/>
    <w:rsid w:val="003122C3"/>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3122C3"/>
    <w:pPr>
      <w:tabs>
        <w:tab w:val="left" w:pos="360"/>
      </w:tabs>
      <w:spacing w:after="240"/>
      <w:jc w:val="both"/>
    </w:pPr>
    <w:rPr>
      <w:sz w:val="24"/>
    </w:rPr>
  </w:style>
  <w:style w:type="character" w:customStyle="1" w:styleId="BoldCOB">
    <w:name w:val="Bold_COB"/>
    <w:basedOn w:val="DefaultParagraphFont"/>
    <w:rsid w:val="003122C3"/>
    <w:rPr>
      <w:b/>
      <w:bCs/>
    </w:rPr>
  </w:style>
  <w:style w:type="paragraph" w:customStyle="1" w:styleId="BulletsLevel2COB">
    <w:name w:val="Bullets_Level_2_COB"/>
    <w:rsid w:val="003122C3"/>
    <w:pPr>
      <w:numPr>
        <w:numId w:val="6"/>
      </w:numPr>
      <w:spacing w:after="240"/>
      <w:jc w:val="both"/>
    </w:pPr>
    <w:rPr>
      <w:sz w:val="24"/>
      <w:szCs w:val="24"/>
    </w:rPr>
  </w:style>
  <w:style w:type="character" w:customStyle="1" w:styleId="ItalicCOB">
    <w:name w:val="Italic_COB"/>
    <w:basedOn w:val="DefaultParagraphFont"/>
    <w:rsid w:val="003122C3"/>
    <w:rPr>
      <w:i/>
    </w:rPr>
  </w:style>
  <w:style w:type="paragraph" w:customStyle="1" w:styleId="BLTemplate">
    <w:name w:val="BL_Template"/>
    <w:rsid w:val="003122C3"/>
    <w:pPr>
      <w:jc w:val="both"/>
    </w:pPr>
    <w:rPr>
      <w:sz w:val="24"/>
      <w:szCs w:val="24"/>
    </w:rPr>
  </w:style>
  <w:style w:type="paragraph" w:customStyle="1" w:styleId="NumberListCOB">
    <w:name w:val="Number_List_COB"/>
    <w:rsid w:val="009B608D"/>
    <w:pPr>
      <w:numPr>
        <w:numId w:val="7"/>
      </w:numPr>
      <w:tabs>
        <w:tab w:val="left" w:pos="360"/>
      </w:tabs>
      <w:spacing w:after="240"/>
      <w:jc w:val="both"/>
    </w:pPr>
    <w:rPr>
      <w:sz w:val="24"/>
    </w:rPr>
  </w:style>
  <w:style w:type="character" w:customStyle="1" w:styleId="UnderlineCOB">
    <w:name w:val="Underline_COB"/>
    <w:basedOn w:val="DefaultParagraphFont"/>
    <w:rsid w:val="003122C3"/>
    <w:rPr>
      <w:u w:val="single"/>
    </w:rPr>
  </w:style>
  <w:style w:type="paragraph" w:styleId="Header">
    <w:name w:val="header"/>
    <w:basedOn w:val="Normal"/>
    <w:rsid w:val="003122C3"/>
    <w:pPr>
      <w:tabs>
        <w:tab w:val="center" w:pos="4320"/>
        <w:tab w:val="right" w:pos="8640"/>
      </w:tabs>
    </w:pPr>
  </w:style>
  <w:style w:type="paragraph" w:styleId="Footer">
    <w:name w:val="footer"/>
    <w:basedOn w:val="Normal"/>
    <w:rsid w:val="003122C3"/>
    <w:pPr>
      <w:tabs>
        <w:tab w:val="center" w:pos="4320"/>
        <w:tab w:val="right" w:pos="8640"/>
      </w:tabs>
    </w:pPr>
  </w:style>
  <w:style w:type="character" w:styleId="PageNumber">
    <w:name w:val="page number"/>
    <w:basedOn w:val="DefaultParagraphFont"/>
    <w:rsid w:val="003122C3"/>
  </w:style>
  <w:style w:type="character" w:customStyle="1" w:styleId="BoldItalicCOB">
    <w:name w:val="Bold+Italic_COB"/>
    <w:basedOn w:val="DefaultParagraphFont"/>
    <w:rsid w:val="003122C3"/>
    <w:rPr>
      <w:b/>
      <w:i/>
    </w:rPr>
  </w:style>
  <w:style w:type="character" w:customStyle="1" w:styleId="BoldUnderlineCOB">
    <w:name w:val="Bold+Underline_COB"/>
    <w:basedOn w:val="DefaultParagraphFont"/>
    <w:rsid w:val="003122C3"/>
    <w:rPr>
      <w:b/>
      <w:u w:val="single"/>
    </w:rPr>
  </w:style>
  <w:style w:type="paragraph" w:customStyle="1" w:styleId="CenterCOB">
    <w:name w:val="Center_COB"/>
    <w:basedOn w:val="JustifiedCOB"/>
    <w:rsid w:val="003122C3"/>
    <w:pPr>
      <w:jc w:val="center"/>
    </w:pPr>
  </w:style>
  <w:style w:type="character" w:customStyle="1" w:styleId="SubscriptCOB">
    <w:name w:val="Subscript_COB"/>
    <w:basedOn w:val="DefaultParagraphFont"/>
    <w:rsid w:val="003122C3"/>
    <w:rPr>
      <w:vertAlign w:val="subscript"/>
    </w:rPr>
  </w:style>
  <w:style w:type="character" w:customStyle="1" w:styleId="SuperscriptCOB">
    <w:name w:val="Superscript_COB"/>
    <w:basedOn w:val="DefaultParagraphFont"/>
    <w:rsid w:val="003122C3"/>
    <w:rPr>
      <w:vertAlign w:val="superscript"/>
    </w:rPr>
  </w:style>
  <w:style w:type="paragraph" w:customStyle="1" w:styleId="BulletsLevel1COB">
    <w:name w:val="Bullets_Level_1_COB"/>
    <w:rsid w:val="003122C3"/>
    <w:pPr>
      <w:numPr>
        <w:numId w:val="9"/>
      </w:numPr>
    </w:pPr>
    <w:rPr>
      <w:sz w:val="24"/>
      <w:szCs w:val="24"/>
    </w:rPr>
  </w:style>
  <w:style w:type="character" w:styleId="Hyperlink">
    <w:name w:val="Hyperlink"/>
    <w:basedOn w:val="DefaultParagraphFont"/>
    <w:rsid w:val="00281855"/>
    <w:rPr>
      <w:color w:val="0000FF"/>
      <w:u w:val="single"/>
    </w:rPr>
  </w:style>
  <w:style w:type="character" w:customStyle="1" w:styleId="JustifiedCOBCharChar">
    <w:name w:val="Justified_COB Char Char"/>
    <w:basedOn w:val="DefaultParagraphFont"/>
    <w:link w:val="JustifiedCOB"/>
    <w:rsid w:val="00AF5828"/>
    <w:rPr>
      <w:sz w:val="24"/>
    </w:rPr>
  </w:style>
  <w:style w:type="paragraph" w:styleId="BodyText">
    <w:name w:val="Body Text"/>
    <w:basedOn w:val="Normal"/>
    <w:link w:val="BodyTextChar"/>
    <w:rsid w:val="005B6AB9"/>
    <w:pPr>
      <w:widowControl w:val="0"/>
      <w:jc w:val="left"/>
    </w:pPr>
    <w:rPr>
      <w:b/>
      <w:snapToGrid w:val="0"/>
    </w:rPr>
  </w:style>
  <w:style w:type="character" w:customStyle="1" w:styleId="BodyTextChar">
    <w:name w:val="Body Text Char"/>
    <w:basedOn w:val="DefaultParagraphFont"/>
    <w:link w:val="BodyText"/>
    <w:rsid w:val="005B6AB9"/>
    <w:rPr>
      <w:b/>
      <w:snapToGrid w:val="0"/>
      <w:sz w:val="24"/>
    </w:rPr>
  </w:style>
  <w:style w:type="paragraph" w:customStyle="1" w:styleId="1Paragraph">
    <w:name w:val="1Paragraph"/>
    <w:rsid w:val="005B6AB9"/>
    <w:pPr>
      <w:tabs>
        <w:tab w:val="left" w:pos="720"/>
      </w:tabs>
      <w:snapToGrid w:val="0"/>
      <w:ind w:left="720" w:hanging="720"/>
    </w:pPr>
    <w:rPr>
      <w:sz w:val="24"/>
    </w:rPr>
  </w:style>
  <w:style w:type="paragraph" w:customStyle="1" w:styleId="HangingIndent">
    <w:name w:val="HangingIndent"/>
    <w:basedOn w:val="Normal"/>
    <w:rsid w:val="005B6AB9"/>
    <w:pPr>
      <w:tabs>
        <w:tab w:val="right" w:pos="5760"/>
        <w:tab w:val="right" w:pos="6480"/>
        <w:tab w:val="right" w:pos="7200"/>
        <w:tab w:val="right" w:pos="7920"/>
        <w:tab w:val="right" w:pos="8640"/>
      </w:tabs>
      <w:ind w:left="360" w:hanging="360"/>
    </w:p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19</TotalTime>
  <Pages>6</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12315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11</cp:revision>
  <cp:lastPrinted>2012-06-29T17:16:00Z</cp:lastPrinted>
  <dcterms:created xsi:type="dcterms:W3CDTF">2012-06-22T23:22:00Z</dcterms:created>
  <dcterms:modified xsi:type="dcterms:W3CDTF">2012-06-29T17:17:00Z</dcterms:modified>
</cp:coreProperties>
</file>