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EB5C7D" w:rsidRDefault="00EB5C7D">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JULY 24,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802B67" w:rsidRPr="005E2DD3" w:rsidRDefault="00802B67" w:rsidP="00802B67">
            <w:pPr>
              <w:spacing w:after="240"/>
            </w:pPr>
            <w:r w:rsidRPr="005E2DD3">
              <w:t>REGULAR SESSION – Regular Meeting was called t</w:t>
            </w:r>
            <w:r>
              <w:t xml:space="preserve">o </w:t>
            </w:r>
            <w:r w:rsidR="005C3505">
              <w:t>order at 9:04</w:t>
            </w:r>
            <w:r w:rsidRPr="005E2DD3">
              <w:t xml:space="preserve"> a.m.</w:t>
            </w:r>
          </w:p>
          <w:p w:rsidR="00802B67" w:rsidRDefault="00802B67" w:rsidP="00802B67">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802B67" w:rsidRPr="005E2DD3" w:rsidRDefault="00802B67" w:rsidP="00802B67">
            <w:pPr>
              <w:pStyle w:val="1Paragraph"/>
              <w:jc w:val="both"/>
            </w:pPr>
          </w:p>
          <w:p w:rsidR="003C5092" w:rsidRDefault="003C5092" w:rsidP="00802B67">
            <w:pPr>
              <w:rPr>
                <w:bCs/>
                <w:szCs w:val="24"/>
              </w:rPr>
            </w:pPr>
            <w:r>
              <w:rPr>
                <w:bCs/>
                <w:szCs w:val="24"/>
              </w:rPr>
              <w:t>A moment of silence was held in the memory of those killed in the Colorado shootings.</w:t>
            </w:r>
          </w:p>
          <w:p w:rsidR="003C5092" w:rsidRDefault="003C5092" w:rsidP="00802B67">
            <w:pPr>
              <w:rPr>
                <w:bCs/>
                <w:szCs w:val="24"/>
              </w:rPr>
            </w:pPr>
          </w:p>
          <w:p w:rsidR="00802B67" w:rsidRPr="00E460A4" w:rsidRDefault="00802B67" w:rsidP="00802B67">
            <w:pPr>
              <w:rPr>
                <w:bCs/>
                <w:szCs w:val="24"/>
              </w:rPr>
            </w:pPr>
            <w:r w:rsidRPr="00E460A4">
              <w:rPr>
                <w:bCs/>
                <w:szCs w:val="24"/>
              </w:rPr>
              <w:t xml:space="preserve">Invocation was led by </w:t>
            </w:r>
            <w:r w:rsidR="00EF20CB" w:rsidRPr="00955CC2">
              <w:rPr>
                <w:szCs w:val="24"/>
              </w:rPr>
              <w:t xml:space="preserve">Chaplain Dale </w:t>
            </w:r>
            <w:proofErr w:type="spellStart"/>
            <w:r w:rsidR="00EF20CB" w:rsidRPr="00955CC2">
              <w:rPr>
                <w:szCs w:val="24"/>
              </w:rPr>
              <w:t>Lowrimore</w:t>
            </w:r>
            <w:proofErr w:type="spellEnd"/>
            <w:r w:rsidR="00EF20CB" w:rsidRPr="00955CC2">
              <w:rPr>
                <w:szCs w:val="24"/>
              </w:rPr>
              <w:t xml:space="preserve"> from the San Diego County Sheriff’s Department.</w:t>
            </w:r>
          </w:p>
          <w:p w:rsidR="00802B67" w:rsidRPr="005E2DD3" w:rsidRDefault="00802B67" w:rsidP="00802B67">
            <w:pPr>
              <w:pStyle w:val="ListParagraph"/>
              <w:ind w:left="360"/>
            </w:pPr>
          </w:p>
          <w:p w:rsidR="00802B67" w:rsidRDefault="00802B67" w:rsidP="00802B67">
            <w:pPr>
              <w:rPr>
                <w:szCs w:val="24"/>
              </w:rPr>
            </w:pPr>
            <w:r w:rsidRPr="00E460A4">
              <w:rPr>
                <w:bCs/>
              </w:rPr>
              <w:t xml:space="preserve">Pledge of </w:t>
            </w:r>
            <w:r w:rsidRPr="00E460A4">
              <w:rPr>
                <w:bCs/>
                <w:szCs w:val="24"/>
              </w:rPr>
              <w:t xml:space="preserve">Allegiance was led </w:t>
            </w:r>
            <w:r w:rsidRPr="00F47D13">
              <w:rPr>
                <w:bCs/>
                <w:szCs w:val="24"/>
              </w:rPr>
              <w:t>by</w:t>
            </w:r>
            <w:r w:rsidRPr="00E96B4D">
              <w:rPr>
                <w:bCs/>
                <w:szCs w:val="24"/>
              </w:rPr>
              <w:t xml:space="preserve"> </w:t>
            </w:r>
            <w:r w:rsidR="005C3505">
              <w:rPr>
                <w:bCs/>
                <w:szCs w:val="24"/>
              </w:rPr>
              <w:t>Ruthie Cassidy</w:t>
            </w:r>
            <w:r w:rsidR="00EF20CB" w:rsidRPr="00955CC2">
              <w:rPr>
                <w:szCs w:val="24"/>
              </w:rPr>
              <w:t xml:space="preserve"> from the </w:t>
            </w:r>
            <w:proofErr w:type="spellStart"/>
            <w:r w:rsidR="00EF20CB" w:rsidRPr="00955CC2">
              <w:rPr>
                <w:szCs w:val="24"/>
              </w:rPr>
              <w:t>Clairemont</w:t>
            </w:r>
            <w:proofErr w:type="spellEnd"/>
            <w:r w:rsidR="00EF20CB" w:rsidRPr="00955CC2">
              <w:rPr>
                <w:szCs w:val="24"/>
              </w:rPr>
              <w:t xml:space="preserve"> Boys and Girls Club.</w:t>
            </w:r>
          </w:p>
          <w:p w:rsidR="00EF20CB" w:rsidRPr="005F5EB5" w:rsidRDefault="00EF20CB" w:rsidP="00802B67"/>
          <w:p w:rsidR="00802B67" w:rsidRPr="005E2DD3" w:rsidRDefault="00802B67" w:rsidP="00802B67">
            <w:pPr>
              <w:spacing w:after="240"/>
            </w:pPr>
            <w:r w:rsidRPr="005E2DD3">
              <w:t xml:space="preserve">Approval of Statement of </w:t>
            </w:r>
            <w:r>
              <w:t>Proceedings/Minutes for Meetings of June 26, 2012 and July 10, 2012.</w:t>
            </w:r>
          </w:p>
          <w:p w:rsidR="00802B67" w:rsidRPr="00E460A4" w:rsidRDefault="00802B67" w:rsidP="00802B67">
            <w:pPr>
              <w:rPr>
                <w:b/>
                <w:bCs/>
              </w:rPr>
            </w:pPr>
            <w:r w:rsidRPr="00E460A4">
              <w:rPr>
                <w:b/>
              </w:rPr>
              <w:t>ACTION:</w:t>
            </w:r>
          </w:p>
          <w:p w:rsidR="00802B67" w:rsidRDefault="00802B67" w:rsidP="00802B67">
            <w:pPr>
              <w:spacing w:after="240"/>
            </w:pPr>
            <w:r>
              <w:t xml:space="preserve">ON MOTION of Supervisor </w:t>
            </w:r>
            <w:r w:rsidR="00406E6A">
              <w:t>Jacob</w:t>
            </w:r>
            <w:r w:rsidRPr="00EB3FAC">
              <w:t xml:space="preserve">, seconded by </w:t>
            </w:r>
            <w:r w:rsidRPr="00BC1BA0">
              <w:t>Supervisor</w:t>
            </w:r>
            <w:r w:rsidR="00406E6A">
              <w:t xml:space="preserve"> Slater-Price</w:t>
            </w:r>
            <w:r w:rsidRPr="007F752A">
              <w:t>, the</w:t>
            </w:r>
            <w:r w:rsidRPr="005E2DD3">
              <w:t xml:space="preserve"> Board of Supervisors approved the Statement of </w:t>
            </w:r>
            <w:r>
              <w:t>Proceedings/Minutes for Meetings of</w:t>
            </w:r>
            <w:bookmarkStart w:id="1" w:name="PrevMeetingDate"/>
            <w:bookmarkEnd w:id="1"/>
            <w:r>
              <w:t xml:space="preserve"> June 26, 2012 and July 10, 2012.</w:t>
            </w:r>
          </w:p>
          <w:p w:rsidR="005611C8" w:rsidRDefault="00802B67" w:rsidP="00802B67">
            <w:pPr>
              <w:spacing w:after="240"/>
            </w:pPr>
            <w:r w:rsidRPr="005E2DD3">
              <w:t>AYES:  Cox, Jacob, Slater-Price, Roberts, Horn</w:t>
            </w:r>
          </w:p>
        </w:customXml>
        <w:p w:rsidR="00F90CFF" w:rsidRDefault="00F90CFF"/>
        <w:p w:rsidR="00F90CFF" w:rsidRDefault="00F90CFF"/>
        <w:p w:rsidR="00F90CFF" w:rsidRDefault="00F90CFF"/>
        <w:p w:rsidR="00F90CFF" w:rsidRDefault="00F90CFF"/>
        <w:p w:rsidR="00F90CFF" w:rsidRDefault="00F90CFF"/>
        <w:p w:rsidR="00F90CFF" w:rsidRDefault="00F90CFF">
          <w:pPr>
            <w:rPr>
              <w:b/>
              <w:sz w:val="28"/>
              <w:szCs w:val="28"/>
            </w:rPr>
          </w:pPr>
        </w:p>
        <w:p w:rsidR="00F90CFF" w:rsidRDefault="00F90CFF">
          <w:pPr>
            <w:rPr>
              <w:b/>
              <w:sz w:val="28"/>
              <w:szCs w:val="28"/>
            </w:rPr>
          </w:pPr>
        </w:p>
        <w:p w:rsidR="003C5092" w:rsidRDefault="003C5092">
          <w:pPr>
            <w:rPr>
              <w:b/>
              <w:sz w:val="28"/>
              <w:szCs w:val="28"/>
            </w:rPr>
          </w:pPr>
        </w:p>
        <w:p w:rsidR="00F90CFF" w:rsidRDefault="00F90CFF">
          <w:pPr>
            <w:rPr>
              <w:b/>
              <w:sz w:val="28"/>
              <w:szCs w:val="28"/>
            </w:rPr>
          </w:pPr>
        </w:p>
        <w:p w:rsidR="00F90CFF" w:rsidRDefault="00F90CFF">
          <w:pPr>
            <w:rPr>
              <w:b/>
              <w:sz w:val="28"/>
              <w:szCs w:val="28"/>
            </w:rPr>
          </w:pPr>
        </w:p>
        <w:p w:rsidR="005611C8" w:rsidRPr="00F90CFF" w:rsidRDefault="00F90CFF">
          <w:pPr>
            <w:rPr>
              <w:sz w:val="20"/>
            </w:rPr>
            <w:sectPr w:rsidR="005611C8" w:rsidRPr="00F90CFF">
              <w:footerReference w:type="even" r:id="rId8"/>
              <w:footerReference w:type="default" r:id="rId9"/>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tbl>
          <w:tblPr>
            <w:tblW w:w="9360" w:type="dxa"/>
            <w:tblInd w:w="108" w:type="dxa"/>
            <w:tblLayout w:type="fixed"/>
            <w:tblLook w:val="0000"/>
          </w:tblPr>
          <w:tblGrid>
            <w:gridCol w:w="2430"/>
            <w:gridCol w:w="18"/>
            <w:gridCol w:w="1422"/>
            <w:gridCol w:w="5490"/>
          </w:tblGrid>
          <w:bookmarkStart w:id="2" w:name="Category" w:displacedByCustomXml="next"/>
          <w:bookmarkEnd w:id="2" w:displacedByCustomXml="next"/>
          <w:customXml w:uri="regular-agenda-item" w:element="AGENDA_LIST">
            <w:tr w:rsidR="005611C8" w:rsidTr="006B38AC">
              <w:customXml w:uri="regular-agenda-item" w:element="CATEGORY">
                <w:tc>
                  <w:tcPr>
                    <w:tcW w:w="2448" w:type="dxa"/>
                    <w:gridSpan w:val="2"/>
                  </w:tcPr>
                  <w:p w:rsidR="005611C8" w:rsidRDefault="005611C8">
                    <w:pPr>
                      <w:pStyle w:val="JustifiedCOB"/>
                      <w:jc w:val="left"/>
                    </w:pPr>
                    <w:r>
                      <w:t>Public Safety</w:t>
                    </w:r>
                  </w:p>
                </w:tc>
              </w:customXml>
              <w:bookmarkStart w:id="3" w:name="AgendaNumber" w:displacedByCustomXml="next"/>
              <w:bookmarkEnd w:id="3" w:displacedByCustomXml="next"/>
              <w:customXml w:uri="regular-agenda-item" w:element="AGENDA_INDEX">
                <w:tc>
                  <w:tcPr>
                    <w:tcW w:w="1422" w:type="dxa"/>
                  </w:tcPr>
                  <w:p w:rsidR="005611C8" w:rsidRDefault="005611C8">
                    <w:pPr>
                      <w:pStyle w:val="JustifiedCOB"/>
                      <w:jc w:val="center"/>
                    </w:pPr>
                    <w:r>
                      <w:t>1.</w:t>
                    </w:r>
                  </w:p>
                </w:tc>
              </w:customXml>
              <w:bookmarkStart w:id="4" w:name="Subject" w:displacedByCustomXml="next"/>
              <w:bookmarkEnd w:id="4" w:displacedByCustomXml="next"/>
              <w:customXml w:uri="regular-agenda-item" w:element="SUBJECT">
                <w:tc>
                  <w:tcPr>
                    <w:tcW w:w="5490" w:type="dxa"/>
                  </w:tcPr>
                  <w:p w:rsidR="003F7821" w:rsidRDefault="00192928" w:rsidP="006B38AC">
                    <w:pPr>
                      <w:pStyle w:val="JustifiedCOB"/>
                      <w:jc w:val="left"/>
                    </w:pPr>
                    <w:r>
                      <w:t xml:space="preserve">OFFICE OF EMERGENCY SERVICES – ACCEPTANCE OF PORTABLE ON DEMAND STORAGE (PODS) DONATION </w:t>
                    </w:r>
                  </w:p>
                </w:tc>
              </w:customXml>
            </w:tr>
          </w:customXml>
          <w:customXml w:uri="regular-agenda-item" w:element="AGENDA_LIST">
            <w:tr w:rsidR="005611C8" w:rsidTr="006B38AC">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22" w:type="dxa"/>
                  </w:tcPr>
                  <w:p w:rsidR="005611C8" w:rsidRDefault="005611C8">
                    <w:pPr>
                      <w:pStyle w:val="JustifiedCOB"/>
                      <w:jc w:val="center"/>
                    </w:pPr>
                    <w:r>
                      <w:t>2.</w:t>
                    </w:r>
                  </w:p>
                </w:tc>
              </w:customXml>
              <w:customXml w:uri="regular-agenda-item" w:element="SUBJECT">
                <w:tc>
                  <w:tcPr>
                    <w:tcW w:w="5490" w:type="dxa"/>
                  </w:tcPr>
                  <w:p w:rsidR="003F7821" w:rsidRDefault="00192928" w:rsidP="006B38AC">
                    <w:pPr>
                      <w:pStyle w:val="JustifiedCOB"/>
                      <w:jc w:val="left"/>
                    </w:pPr>
                    <w:r>
                      <w:t xml:space="preserve">CAJON VALLEY UNION SCHOOL DISTRICT GENERAL OBLIGATION </w:t>
                    </w:r>
                    <w:r w:rsidR="00615778">
                      <w:t xml:space="preserve">BONDS, 2008 ELECTION, SERIES C </w:t>
                    </w:r>
                  </w:p>
                </w:tc>
              </w:customXml>
            </w:tr>
          </w:customXml>
          <w:customXml w:uri="regular-agenda-item" w:element="AGENDA_LIST">
            <w:tr w:rsidR="005611C8" w:rsidTr="006B38AC">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3.</w:t>
                    </w:r>
                  </w:p>
                </w:tc>
              </w:customXml>
              <w:customXml w:uri="regular-agenda-item" w:element="SUBJECT">
                <w:tc>
                  <w:tcPr>
                    <w:tcW w:w="5490" w:type="dxa"/>
                  </w:tcPr>
                  <w:p w:rsidR="003F7821" w:rsidRDefault="00192928" w:rsidP="006B38AC">
                    <w:pPr>
                      <w:pStyle w:val="JustifiedCOB"/>
                      <w:jc w:val="left"/>
                    </w:pPr>
                    <w:r>
                      <w:t xml:space="preserve">DEHESA SCHOOL DISTRICT GENERAL OBLIGATION BONDS (2010 ELECTION, </w:t>
                    </w:r>
                    <w:r w:rsidR="00615778">
                      <w:t xml:space="preserve">    </w:t>
                    </w:r>
                    <w:r>
                      <w:t xml:space="preserve">SERIES A) </w:t>
                    </w:r>
                  </w:p>
                </w:tc>
              </w:customXml>
            </w:tr>
          </w:customXml>
          <w:customXml w:uri="regular-agenda-item" w:element="AGENDA_LIST">
            <w:tr w:rsidR="005611C8" w:rsidTr="006B38AC">
              <w:customXml w:uri="regular-agenda-item" w:element="CATEGORY">
                <w:tc>
                  <w:tcPr>
                    <w:tcW w:w="2448" w:type="dxa"/>
                    <w:gridSpan w:val="2"/>
                  </w:tcPr>
                  <w:p w:rsidR="005611C8" w:rsidRDefault="005611C8">
                    <w:pPr>
                      <w:pStyle w:val="JustifiedCOB"/>
                      <w:jc w:val="left"/>
                    </w:pPr>
                    <w:r>
                      <w:t>Communications Received</w:t>
                    </w:r>
                  </w:p>
                </w:tc>
              </w:customXml>
              <w:customXml w:uri="regular-agenda-item" w:element="AGENDA_INDEX">
                <w:tc>
                  <w:tcPr>
                    <w:tcW w:w="1422" w:type="dxa"/>
                  </w:tcPr>
                  <w:p w:rsidR="005611C8" w:rsidRDefault="005611C8">
                    <w:pPr>
                      <w:pStyle w:val="JustifiedCOB"/>
                      <w:jc w:val="center"/>
                    </w:pPr>
                    <w:r>
                      <w:t>4.</w:t>
                    </w:r>
                  </w:p>
                </w:tc>
              </w:customXml>
              <w:customXml w:uri="regular-agenda-item" w:element="SUBJECT">
                <w:tc>
                  <w:tcPr>
                    <w:tcW w:w="5490" w:type="dxa"/>
                  </w:tcPr>
                  <w:p w:rsidR="003F7821" w:rsidRDefault="00615778" w:rsidP="006B38AC">
                    <w:pPr>
                      <w:pStyle w:val="JustifiedCOB"/>
                      <w:jc w:val="left"/>
                    </w:pPr>
                    <w:r>
                      <w:t>COMMUNICATIONS RECEIVED</w:t>
                    </w:r>
                  </w:p>
                </w:tc>
              </w:customXml>
            </w:tr>
          </w:customXml>
          <w:customXml w:uri="regular-agenda-item" w:element="AGENDA_LIST">
            <w:tr w:rsidR="005611C8" w:rsidTr="006B38AC">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22" w:type="dxa"/>
                  </w:tcPr>
                  <w:p w:rsidR="005611C8" w:rsidRDefault="005611C8">
                    <w:pPr>
                      <w:pStyle w:val="JustifiedCOB"/>
                      <w:jc w:val="center"/>
                    </w:pPr>
                    <w:r>
                      <w:t>5.</w:t>
                    </w:r>
                  </w:p>
                </w:tc>
              </w:customXml>
              <w:customXml w:uri="regular-agenda-item" w:element="SUBJECT">
                <w:tc>
                  <w:tcPr>
                    <w:tcW w:w="5490" w:type="dxa"/>
                  </w:tcPr>
                  <w:p w:rsidR="003F7821" w:rsidRDefault="00192928" w:rsidP="006B38AC">
                    <w:pPr>
                      <w:jc w:val="left"/>
                    </w:pPr>
                    <w:r>
                      <w:t>ADMINISTRATIVE ITEM:</w:t>
                    </w:r>
                  </w:p>
                  <w:p w:rsidR="003F7821" w:rsidRDefault="00972AEF" w:rsidP="006B38AC">
                    <w:pPr>
                      <w:pStyle w:val="JustifiedCOB"/>
                      <w:jc w:val="left"/>
                    </w:pPr>
                    <w:r>
                      <w:fldChar w:fldCharType="begin"/>
                    </w:r>
                    <w:r w:rsidR="00192928">
                      <w:instrText xml:space="preserve">  MACROBUTTON NoMacro </w:instrText>
                    </w:r>
                    <w:r>
                      <w:fldChar w:fldCharType="end"/>
                    </w:r>
                    <w:r w:rsidR="00615778">
                      <w:t xml:space="preserve">APPOINTMENTS </w:t>
                    </w:r>
                  </w:p>
                </w:tc>
              </w:customXml>
            </w:tr>
          </w:customXml>
          <w:customXml w:uri="regular-agenda-item" w:element="AGENDA_LIST">
            <w:tr w:rsidR="00052317" w:rsidRPr="00002C22" w:rsidTr="006B38AC">
              <w:customXml w:uri="regular-agenda-item" w:element="CATEGORY">
                <w:tc>
                  <w:tcPr>
                    <w:tcW w:w="2448" w:type="dxa"/>
                    <w:gridSpan w:val="2"/>
                  </w:tcPr>
                  <w:p w:rsidR="00052317" w:rsidRPr="00002C22" w:rsidRDefault="00052317">
                    <w:pPr>
                      <w:pStyle w:val="JustifiedCOB"/>
                      <w:jc w:val="left"/>
                    </w:pPr>
                    <w:r w:rsidRPr="00002C22">
                      <w:t>Financial and General Government</w:t>
                    </w:r>
                  </w:p>
                </w:tc>
              </w:customXml>
              <w:customXml w:uri="regular-agenda-item" w:element="AGENDA_INDEX">
                <w:tc>
                  <w:tcPr>
                    <w:tcW w:w="1422" w:type="dxa"/>
                  </w:tcPr>
                  <w:p w:rsidR="00052317" w:rsidRPr="00002C22" w:rsidRDefault="00052317">
                    <w:pPr>
                      <w:pStyle w:val="JustifiedCOB"/>
                      <w:jc w:val="center"/>
                    </w:pPr>
                    <w:r w:rsidRPr="00002C22">
                      <w:t>6.</w:t>
                    </w:r>
                  </w:p>
                </w:tc>
              </w:customXml>
              <w:customXml w:uri="regular-agenda-item" w:element="SUBJECT">
                <w:tc>
                  <w:tcPr>
                    <w:tcW w:w="5490" w:type="dxa"/>
                  </w:tcPr>
                  <w:p w:rsidR="00052317" w:rsidRPr="00002C22" w:rsidRDefault="00052317" w:rsidP="006B38AC">
                    <w:pPr>
                      <w:jc w:val="left"/>
                    </w:pPr>
                    <w:r w:rsidRPr="00002C22">
                      <w:t>SUPPORT FOR OPEN GOVERNMENT</w:t>
                    </w:r>
                  </w:p>
                </w:tc>
              </w:customXml>
            </w:tr>
          </w:customXml>
          <w:customXml w:uri="regular-agenda-item" w:element="AGENDA_LIST">
            <w:tr w:rsidR="00052317" w:rsidRPr="00002C22" w:rsidTr="006B38AC">
              <w:customXml w:uri="regular-agenda-item" w:element="CATEGORY">
                <w:tc>
                  <w:tcPr>
                    <w:tcW w:w="2448" w:type="dxa"/>
                    <w:gridSpan w:val="2"/>
                  </w:tcPr>
                  <w:p w:rsidR="00052317" w:rsidRPr="00002C22" w:rsidRDefault="00052317">
                    <w:pPr>
                      <w:pStyle w:val="JustifiedCOB"/>
                      <w:jc w:val="left"/>
                    </w:pPr>
                    <w:r w:rsidRPr="00002C22">
                      <w:t>Financial and General Government</w:t>
                    </w:r>
                  </w:p>
                </w:tc>
              </w:customXml>
              <w:customXml w:uri="regular-agenda-item" w:element="AGENDA_INDEX">
                <w:tc>
                  <w:tcPr>
                    <w:tcW w:w="1422" w:type="dxa"/>
                  </w:tcPr>
                  <w:p w:rsidR="00052317" w:rsidRPr="00002C22" w:rsidRDefault="00052317">
                    <w:pPr>
                      <w:pStyle w:val="JustifiedCOB"/>
                      <w:jc w:val="center"/>
                    </w:pPr>
                    <w:r w:rsidRPr="00002C22">
                      <w:t>7.</w:t>
                    </w:r>
                  </w:p>
                </w:tc>
              </w:customXml>
              <w:customXml w:uri="regular-agenda-item" w:element="SUBJECT">
                <w:tc>
                  <w:tcPr>
                    <w:tcW w:w="5490" w:type="dxa"/>
                  </w:tcPr>
                  <w:p w:rsidR="00EF48AD" w:rsidRPr="00002C22" w:rsidRDefault="00052317" w:rsidP="006B38AC">
                    <w:pPr>
                      <w:jc w:val="left"/>
                    </w:pPr>
                    <w:r w:rsidRPr="00002C22">
                      <w:t>ALLOCATION OF NEIGHBORHOOD REINVESTMENT FUNDS (DISTRICT: 4)</w:t>
                    </w:r>
                  </w:p>
                  <w:p w:rsidR="00EF48AD" w:rsidRPr="00002C22" w:rsidRDefault="00EF48AD" w:rsidP="006B38AC">
                    <w:pPr>
                      <w:jc w:val="left"/>
                    </w:pPr>
                    <w:r w:rsidRPr="00002C22">
                      <w:t>(4 VOTES)</w:t>
                    </w:r>
                  </w:p>
                  <w:p w:rsidR="00052317" w:rsidRPr="00002C22" w:rsidRDefault="00052317" w:rsidP="006B38AC">
                    <w:pPr>
                      <w:jc w:val="left"/>
                    </w:pPr>
                  </w:p>
                </w:tc>
              </w:customXml>
            </w:tr>
          </w:customXml>
          <w:customXml w:uri="regular-agenda-item" w:element="AGENDA_LIST">
            <w:tr w:rsidR="00BC33BE" w:rsidRPr="00002C22" w:rsidTr="006B38AC">
              <w:customXml w:uri="regular-agenda-item" w:element="CATEGORY">
                <w:tc>
                  <w:tcPr>
                    <w:tcW w:w="2448" w:type="dxa"/>
                    <w:gridSpan w:val="2"/>
                  </w:tcPr>
                  <w:p w:rsidR="00BC33BE" w:rsidRPr="00002C22" w:rsidRDefault="00BC33BE">
                    <w:pPr>
                      <w:pStyle w:val="JustifiedCOB"/>
                      <w:jc w:val="left"/>
                    </w:pPr>
                    <w:r w:rsidRPr="00002C22">
                      <w:t>Closed Session</w:t>
                    </w:r>
                  </w:p>
                </w:tc>
              </w:customXml>
              <w:customXml w:uri="regular-agenda-item" w:element="AGENDA_INDEX">
                <w:tc>
                  <w:tcPr>
                    <w:tcW w:w="1422" w:type="dxa"/>
                  </w:tcPr>
                  <w:p w:rsidR="00BC33BE" w:rsidRPr="00002C22" w:rsidRDefault="00BC33BE" w:rsidP="00BC33BE">
                    <w:pPr>
                      <w:pStyle w:val="JustifiedCOB"/>
                      <w:jc w:val="center"/>
                    </w:pPr>
                    <w:r w:rsidRPr="00002C22">
                      <w:t>8.</w:t>
                    </w:r>
                  </w:p>
                </w:tc>
              </w:customXml>
              <w:customXml w:uri="regular-agenda-item" w:element="SUBJECT">
                <w:tc>
                  <w:tcPr>
                    <w:tcW w:w="5490" w:type="dxa"/>
                  </w:tcPr>
                  <w:p w:rsidR="00BC33BE" w:rsidRPr="00002C22" w:rsidRDefault="00BC33BE" w:rsidP="006B38AC">
                    <w:pPr>
                      <w:jc w:val="left"/>
                    </w:pPr>
                    <w:r w:rsidRPr="00002C22">
                      <w:t>CLOSED SESSION</w:t>
                    </w:r>
                  </w:p>
                </w:tc>
              </w:customXml>
            </w:tr>
          </w:customXml>
          <w:tr w:rsidR="000E35AB" w:rsidRPr="00491B51" w:rsidTr="006442D3">
            <w:tblPrEx>
              <w:tblLook w:val="04A0"/>
            </w:tblPrEx>
            <w:tc>
              <w:tcPr>
                <w:tcW w:w="2430" w:type="dxa"/>
                <w:hideMark/>
              </w:tcPr>
              <w:p w:rsidR="000E35AB" w:rsidRPr="00491B51" w:rsidRDefault="000E35AB" w:rsidP="006442D3">
                <w:pPr>
                  <w:pStyle w:val="JustifiedCOB"/>
                  <w:jc w:val="left"/>
                </w:pPr>
                <w:r w:rsidRPr="00491B51">
                  <w:t>Presentation/Awards</w:t>
                </w:r>
              </w:p>
            </w:tc>
            <w:tc>
              <w:tcPr>
                <w:tcW w:w="1440" w:type="dxa"/>
                <w:gridSpan w:val="2"/>
                <w:hideMark/>
              </w:tcPr>
              <w:p w:rsidR="000E35AB" w:rsidRPr="00491B51" w:rsidRDefault="000E35AB" w:rsidP="006442D3">
                <w:pPr>
                  <w:pStyle w:val="JustifiedCOB"/>
                  <w:jc w:val="center"/>
                </w:pPr>
                <w:r>
                  <w:t>9</w:t>
                </w:r>
                <w:r w:rsidRPr="00491B51">
                  <w:t>.</w:t>
                </w:r>
              </w:p>
            </w:tc>
            <w:tc>
              <w:tcPr>
                <w:tcW w:w="5490" w:type="dxa"/>
                <w:hideMark/>
              </w:tcPr>
              <w:p w:rsidR="000E35AB" w:rsidRPr="00491B51" w:rsidRDefault="000E35AB" w:rsidP="006B38AC">
                <w:pPr>
                  <w:pStyle w:val="JustifiedCOB"/>
                  <w:spacing w:after="0"/>
                  <w:jc w:val="left"/>
                </w:pPr>
                <w:r w:rsidRPr="00491B51">
                  <w:t>PRESENTATIONS/AWARDS</w:t>
                </w:r>
              </w:p>
            </w:tc>
          </w:tr>
          <w:tr w:rsidR="000E35AB" w:rsidRPr="00491B51" w:rsidTr="006442D3">
            <w:tblPrEx>
              <w:tblLook w:val="04A0"/>
            </w:tblPrEx>
            <w:tc>
              <w:tcPr>
                <w:tcW w:w="2430" w:type="dxa"/>
                <w:hideMark/>
              </w:tcPr>
              <w:p w:rsidR="000E35AB" w:rsidRPr="00491B51" w:rsidRDefault="000E35AB" w:rsidP="006442D3">
                <w:pPr>
                  <w:pStyle w:val="JustifiedCOB"/>
                  <w:jc w:val="left"/>
                </w:pPr>
                <w:r>
                  <w:t>Public Communication</w:t>
                </w:r>
              </w:p>
            </w:tc>
            <w:tc>
              <w:tcPr>
                <w:tcW w:w="1440" w:type="dxa"/>
                <w:gridSpan w:val="2"/>
                <w:hideMark/>
              </w:tcPr>
              <w:p w:rsidR="000E35AB" w:rsidRDefault="000E35AB" w:rsidP="006442D3">
                <w:pPr>
                  <w:pStyle w:val="JustifiedCOB"/>
                  <w:jc w:val="center"/>
                </w:pPr>
                <w:r>
                  <w:t>10.</w:t>
                </w:r>
              </w:p>
            </w:tc>
            <w:tc>
              <w:tcPr>
                <w:tcW w:w="5490" w:type="dxa"/>
                <w:hideMark/>
              </w:tcPr>
              <w:p w:rsidR="000E35AB" w:rsidRPr="00491B51" w:rsidRDefault="000E35AB" w:rsidP="006B38AC">
                <w:pPr>
                  <w:pStyle w:val="JustifiedCOB"/>
                  <w:spacing w:after="0"/>
                  <w:jc w:val="left"/>
                </w:pPr>
                <w:r>
                  <w:t>PUBLIC COMMUNICATION</w:t>
                </w:r>
              </w:p>
            </w:tc>
          </w:tr>
        </w:tbl>
        <w:p w:rsidR="00615778" w:rsidRDefault="00615778"/>
        <w:p w:rsidR="00615778" w:rsidRDefault="00615778"/>
        <w:p w:rsidR="00615778" w:rsidRDefault="00615778"/>
        <w:p w:rsidR="00615778" w:rsidRDefault="00615778"/>
        <w:p w:rsidR="00615778" w:rsidRDefault="00615778"/>
        <w:p w:rsidR="00615778" w:rsidRDefault="00615778"/>
        <w:p w:rsidR="00615778" w:rsidRDefault="00615778" w:rsidP="00615778">
          <w:pPr>
            <w:tabs>
              <w:tab w:val="left" w:pos="4785"/>
            </w:tabs>
          </w:pPr>
        </w:p>
        <w:p w:rsidR="0027787B" w:rsidRDefault="0027787B" w:rsidP="00615778">
          <w:pPr>
            <w:tabs>
              <w:tab w:val="left" w:pos="4785"/>
            </w:tabs>
          </w:pPr>
        </w:p>
        <w:p w:rsidR="0027787B" w:rsidRDefault="0027787B" w:rsidP="00615778">
          <w:pPr>
            <w:tabs>
              <w:tab w:val="left" w:pos="4785"/>
            </w:tabs>
          </w:pPr>
        </w:p>
        <w:p w:rsidR="0027787B" w:rsidRDefault="0027787B" w:rsidP="00615778">
          <w:pPr>
            <w:tabs>
              <w:tab w:val="left" w:pos="4785"/>
            </w:tabs>
          </w:pPr>
        </w:p>
        <w:p w:rsidR="0027787B" w:rsidRDefault="0027787B" w:rsidP="00615778">
          <w:pPr>
            <w:tabs>
              <w:tab w:val="left" w:pos="4785"/>
            </w:tabs>
          </w:pPr>
        </w:p>
        <w:p w:rsidR="0027787B" w:rsidRDefault="0027787B" w:rsidP="00615778">
          <w:pPr>
            <w:tabs>
              <w:tab w:val="left" w:pos="4785"/>
            </w:tabs>
          </w:pPr>
        </w:p>
        <w:p w:rsidR="0027787B" w:rsidRDefault="0027787B" w:rsidP="00615778">
          <w:pPr>
            <w:tabs>
              <w:tab w:val="left" w:pos="4785"/>
            </w:tabs>
          </w:pPr>
        </w:p>
        <w:p w:rsidR="00615778" w:rsidRDefault="00615778"/>
        <w:p w:rsidR="005611C8" w:rsidRDefault="005611C8">
          <w:pPr>
            <w:sectPr w:rsidR="005611C8">
              <w:headerReference w:type="default" r:id="rId10"/>
              <w:pgSz w:w="12240" w:h="15840" w:code="1"/>
              <w:pgMar w:top="1440" w:right="1440" w:bottom="1440" w:left="1440" w:header="720" w:footer="720" w:gutter="0"/>
              <w:cols w:space="720"/>
            </w:sectPr>
          </w:pPr>
        </w:p>
        <w:bookmarkStart w:id="5" w:name="Catalog" w:displacedByCustomXml="next"/>
        <w:bookmarkEnd w:id="5" w:displacedByCustomXml="next"/>
        <w:customXml w:uri="regular-agenda-item" w:element="DETAILS">
          <w:tbl>
            <w:tblPr>
              <w:tblW w:w="9367" w:type="dxa"/>
              <w:tblInd w:w="108" w:type="dxa"/>
              <w:tblLayout w:type="fixed"/>
              <w:tblCellMar>
                <w:left w:w="115" w:type="dxa"/>
                <w:right w:w="115" w:type="dxa"/>
              </w:tblCellMar>
              <w:tblLook w:val="0000"/>
            </w:tblPr>
            <w:tblGrid>
              <w:gridCol w:w="7"/>
              <w:gridCol w:w="630"/>
              <w:gridCol w:w="1440"/>
              <w:gridCol w:w="90"/>
              <w:gridCol w:w="270"/>
              <w:gridCol w:w="6923"/>
              <w:gridCol w:w="7"/>
            </w:tblGrid>
            <w:customXml w:uri="regular-agenda-item" w:element="DETAILS_ROW">
              <w:tr w:rsidR="005611C8" w:rsidTr="005D78B1">
                <w:trPr>
                  <w:gridAfter w:val="1"/>
                  <w:wAfter w:w="7" w:type="dxa"/>
                  <w:cantSplit/>
                </w:trPr>
                <w:customXml w:uri="regular-agenda-item" w:element="AGENDA_INDEX">
                  <w:tc>
                    <w:tcPr>
                      <w:tcW w:w="637" w:type="dxa"/>
                      <w:gridSpan w:val="2"/>
                    </w:tcPr>
                    <w:p w:rsidR="005611C8" w:rsidRDefault="005611C8">
                      <w:pPr>
                        <w:pStyle w:val="BLTemplate"/>
                        <w:jc w:val="center"/>
                        <w:rPr>
                          <w:b/>
                        </w:rPr>
                      </w:pPr>
                      <w:r>
                        <w:rPr>
                          <w:b/>
                        </w:rPr>
                        <w:t>1.</w:t>
                      </w:r>
                    </w:p>
                  </w:tc>
                </w:customXml>
                <w:customXml w:uri="regular-agenda-item" w:element="CATEGORY">
                  <w:tc>
                    <w:tcPr>
                      <w:tcW w:w="1440" w:type="dxa"/>
                    </w:tcPr>
                    <w:p w:rsidR="005611C8" w:rsidRDefault="005611C8">
                      <w:pPr>
                        <w:pStyle w:val="JustifiedCOB"/>
                        <w:jc w:val="left"/>
                        <w:rPr>
                          <w:b/>
                        </w:rPr>
                      </w:pPr>
                      <w:r>
                        <w:rPr>
                          <w:b/>
                        </w:rPr>
                        <w:t>SUBJECT:</w:t>
                      </w:r>
                    </w:p>
                  </w:tc>
                </w:customXml>
                <w:customXml w:uri="regular-agenda-item" w:element="SUBJECT">
                  <w:tc>
                    <w:tcPr>
                      <w:tcW w:w="7283" w:type="dxa"/>
                      <w:gridSpan w:val="3"/>
                    </w:tcPr>
                    <w:p w:rsidR="003F7821" w:rsidRDefault="00192928" w:rsidP="00CE5E22">
                      <w:pPr>
                        <w:pStyle w:val="JustifiedCOB"/>
                        <w:jc w:val="left"/>
                      </w:pPr>
                      <w:r>
                        <w:rPr>
                          <w:b/>
                        </w:rPr>
                        <w:t>OFFICE OF EMERGENCY SERVICES – ACCEPTANCE OF PORTABLE ON DEMAND STORAGE (PODS) DONATION (DISTRICT</w:t>
                      </w:r>
                      <w:r w:rsidR="00615778">
                        <w:rPr>
                          <w:b/>
                        </w:rPr>
                        <w:t>S</w:t>
                      </w:r>
                      <w:r>
                        <w:rPr>
                          <w:b/>
                        </w:rPr>
                        <w:t>: ALL)</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OVERVIEW:</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192928">
                      <w:pPr>
                        <w:pStyle w:val="JustifiedCOB"/>
                      </w:pPr>
                      <w:r>
                        <w:t>Administrative Code Section 66 and Board of Supervisors’ Policy A-112, Acceptance of Gifts and Donations, permits the acceptance of gifts by the administrative head of each department in the County, subject to approval by the Board of Supervisors. This request is to approve the acceptance of a donation from PODS Enterprises, Inc. of two (2) Portable On Demand Storage (PODS) units for an indefinite period of time, valued at $4,092 annually, to be used for the storage of disaster-related materials, including an Access and Functional Needs (AFN) shelter cache and spontaneous volunteer management supplies.</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FISCAL IMPACT: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615778" w:rsidRDefault="00192928">
                      <w:pPr>
                        <w:pStyle w:val="JustifiedCOB"/>
                        <w:spacing w:after="0"/>
                      </w:pPr>
                      <w:r>
                        <w:t xml:space="preserve">There are no anticipated costs associated with acceptance of this donation. If approved, this request will accept two (2) Portable On Demand Storage (PODS) units valued at $4,092 annually from PODS Enterprises, Inc. for an indefinite period of time.  These donations are much appreciated and will be used to support </w:t>
                      </w:r>
                      <w:proofErr w:type="spellStart"/>
                      <w:r>
                        <w:t>OES’Access</w:t>
                      </w:r>
                      <w:proofErr w:type="spellEnd"/>
                      <w:r>
                        <w:t xml:space="preserve"> and Functional Needs (AFN) support and spontaneous volunteer management efforts.  There will be no change in net General Fund cost and no additional staff years.</w:t>
                      </w:r>
                    </w:p>
                    <w:p w:rsidR="003F7821" w:rsidRDefault="003F7821">
                      <w:pPr>
                        <w:pStyle w:val="JustifiedCOB"/>
                        <w:spacing w:after="0"/>
                      </w:pP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BUSINESS IMPACT STATEMENT: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192928">
                      <w:pPr>
                        <w:pStyle w:val="JustifiedCOB"/>
                      </w:pPr>
                      <w:r>
                        <w:t>N/A</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RECOMMENDATION:</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192928">
                      <w:pPr>
                        <w:tabs>
                          <w:tab w:val="left" w:pos="783"/>
                          <w:tab w:val="left" w:pos="1143"/>
                          <w:tab w:val="left" w:pos="3483"/>
                          <w:tab w:val="left" w:pos="4923"/>
                        </w:tabs>
                      </w:pPr>
                      <w:r>
                        <w:rPr>
                          <w:b/>
                        </w:rPr>
                        <w:t>CHIEF ADMINISTRATIVE OFFICER</w:t>
                      </w:r>
                    </w:p>
                    <w:p w:rsidR="003F7821" w:rsidRDefault="00192928" w:rsidP="00615778">
                      <w:pPr>
                        <w:numPr>
                          <w:ilvl w:val="0"/>
                          <w:numId w:val="6"/>
                        </w:numPr>
                        <w:tabs>
                          <w:tab w:val="left" w:pos="783"/>
                          <w:tab w:val="left" w:pos="1143"/>
                          <w:tab w:val="left" w:pos="3483"/>
                          <w:tab w:val="left" w:pos="4923"/>
                        </w:tabs>
                        <w:ind w:left="360"/>
                      </w:pPr>
                      <w:r>
                        <w:t>In accordance with Administrative Code Section 66 and Board Policy A-112, approve the acceptance of two (2) Portable On Demand Storage (PODS) units valued at $4,092 annually from PODS Enterprises, Inc., to be used for the storage of disaster-related materials, including an Access and Functional Needs (AFN) shelter cache and spontaneous volunteer management supplies.</w:t>
                      </w:r>
                    </w:p>
                    <w:p w:rsidR="003F7821" w:rsidRDefault="003F7821">
                      <w:pPr>
                        <w:numPr>
                          <w:ilvl w:val="12"/>
                          <w:numId w:val="0"/>
                        </w:numPr>
                        <w:tabs>
                          <w:tab w:val="left" w:pos="423"/>
                          <w:tab w:val="left" w:pos="7713"/>
                        </w:tabs>
                        <w:ind w:left="423" w:hanging="423"/>
                      </w:pPr>
                    </w:p>
                    <w:p w:rsidR="00615778" w:rsidRPr="00615778" w:rsidRDefault="00192928" w:rsidP="00615778">
                      <w:pPr>
                        <w:numPr>
                          <w:ilvl w:val="0"/>
                          <w:numId w:val="6"/>
                        </w:numPr>
                        <w:tabs>
                          <w:tab w:val="left" w:pos="783"/>
                          <w:tab w:val="left" w:pos="1143"/>
                          <w:tab w:val="left" w:pos="3483"/>
                          <w:tab w:val="left" w:pos="4923"/>
                        </w:tabs>
                        <w:ind w:left="360"/>
                        <w:rPr>
                          <w:vanish/>
                        </w:rPr>
                      </w:pPr>
                      <w:r>
                        <w:t>Authorize the Chair of the Board of Supervisors to sign a letter of appreciation on behalf of the Board of Supervisors and the County of San Diego to PODS Enterprises, Inc.</w:t>
                      </w:r>
                    </w:p>
                    <w:p w:rsidR="00615778" w:rsidRDefault="00615778" w:rsidP="00615778">
                      <w:pPr>
                        <w:tabs>
                          <w:tab w:val="left" w:pos="783"/>
                          <w:tab w:val="left" w:pos="1143"/>
                          <w:tab w:val="left" w:pos="3483"/>
                          <w:tab w:val="left" w:pos="4923"/>
                        </w:tabs>
                        <w:ind w:left="360"/>
                      </w:pPr>
                    </w:p>
                    <w:p w:rsidR="003F7821" w:rsidRDefault="003F7821" w:rsidP="00615778">
                      <w:pPr>
                        <w:tabs>
                          <w:tab w:val="left" w:pos="783"/>
                          <w:tab w:val="left" w:pos="1143"/>
                          <w:tab w:val="left" w:pos="3483"/>
                          <w:tab w:val="left" w:pos="4923"/>
                        </w:tabs>
                        <w:ind w:left="360"/>
                        <w:rPr>
                          <w:vanish/>
                        </w:rPr>
                      </w:pPr>
                    </w:p>
                  </w:tc>
                </w:customXml>
              </w:tr>
            </w:customXml>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rPr>
                      <w:b/>
                    </w:rPr>
                  </w:pPr>
                </w:p>
              </w:tc>
              <w:tc>
                <w:tcPr>
                  <w:tcW w:w="8730" w:type="dxa"/>
                  <w:gridSpan w:val="5"/>
                  <w:vAlign w:val="bottom"/>
                </w:tcPr>
                <w:p w:rsidR="00811E6C" w:rsidRPr="00AD7ED6" w:rsidRDefault="00811E6C" w:rsidP="006442D3">
                  <w:pPr>
                    <w:rPr>
                      <w:b/>
                    </w:rPr>
                  </w:pPr>
                  <w:r w:rsidRPr="00AD7ED6">
                    <w:rPr>
                      <w:b/>
                    </w:rPr>
                    <w:t>ACTION:</w:t>
                  </w:r>
                </w:p>
              </w:tc>
            </w:tr>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pStyle w:val="BodyText"/>
                    <w:ind w:left="72"/>
                    <w:rPr>
                      <w:b/>
                    </w:rPr>
                  </w:pPr>
                </w:p>
              </w:tc>
              <w:tc>
                <w:tcPr>
                  <w:tcW w:w="8730" w:type="dxa"/>
                  <w:gridSpan w:val="5"/>
                </w:tcPr>
                <w:p w:rsidR="00811E6C" w:rsidRDefault="00811E6C" w:rsidP="006442D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F252E">
                    <w:t>Horn</w:t>
                  </w:r>
                  <w:r>
                    <w:t xml:space="preserve">, seconded by Supervisor </w:t>
                  </w:r>
                  <w:r w:rsidR="00EF252E">
                    <w:t>Slater-Price</w:t>
                  </w:r>
                  <w:r>
                    <w:t>, the Board took action as recommended, on Consent.</w:t>
                  </w:r>
                </w:p>
                <w:p w:rsidR="00811E6C" w:rsidRDefault="00811E6C" w:rsidP="006442D3">
                  <w:pPr>
                    <w:pStyle w:val="HangingIndent"/>
                    <w:tabs>
                      <w:tab w:val="clear" w:pos="5760"/>
                      <w:tab w:val="clear" w:pos="6480"/>
                      <w:tab w:val="clear" w:pos="7200"/>
                      <w:tab w:val="clear" w:pos="7920"/>
                      <w:tab w:val="clear" w:pos="8640"/>
                    </w:tabs>
                    <w:ind w:left="0" w:firstLine="0"/>
                  </w:pPr>
                  <w:r>
                    <w:t>AYES:  Cox, Jacob, Slater-Price, Roberts, Horn</w:t>
                  </w:r>
                </w:p>
                <w:p w:rsidR="00811E6C" w:rsidRDefault="00811E6C" w:rsidP="006442D3">
                  <w:pPr>
                    <w:pStyle w:val="HangingIndent"/>
                    <w:tabs>
                      <w:tab w:val="clear" w:pos="5760"/>
                      <w:tab w:val="clear" w:pos="6480"/>
                      <w:tab w:val="clear" w:pos="7200"/>
                      <w:tab w:val="clear" w:pos="7920"/>
                      <w:tab w:val="clear" w:pos="8640"/>
                    </w:tabs>
                    <w:ind w:left="0" w:firstLine="0"/>
                  </w:pPr>
                </w:p>
                <w:p w:rsidR="00811E6C" w:rsidRPr="00AD7ED6" w:rsidRDefault="00811E6C" w:rsidP="006442D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CE5E22">
                <w:trPr>
                  <w:gridAfter w:val="1"/>
                  <w:wAfter w:w="7" w:type="dxa"/>
                  <w:cantSplit/>
                </w:trPr>
                <w:customXml w:uri="regular-agenda-item" w:element="AGENDA_INDEX">
                  <w:tc>
                    <w:tcPr>
                      <w:tcW w:w="637" w:type="dxa"/>
                      <w:gridSpan w:val="2"/>
                    </w:tcPr>
                    <w:p w:rsidR="005611C8" w:rsidRDefault="005611C8">
                      <w:pPr>
                        <w:pStyle w:val="BLTemplate"/>
                        <w:jc w:val="center"/>
                        <w:rPr>
                          <w:b/>
                        </w:rPr>
                      </w:pPr>
                      <w:r>
                        <w:rPr>
                          <w:b/>
                        </w:rPr>
                        <w:t>2.</w:t>
                      </w:r>
                    </w:p>
                  </w:tc>
                </w:customXml>
                <w:customXml w:uri="regular-agenda-item" w:element="CATEGORY">
                  <w:tc>
                    <w:tcPr>
                      <w:tcW w:w="1530" w:type="dxa"/>
                      <w:gridSpan w:val="2"/>
                    </w:tcPr>
                    <w:p w:rsidR="005611C8" w:rsidRDefault="005611C8">
                      <w:pPr>
                        <w:pStyle w:val="JustifiedCOB"/>
                        <w:jc w:val="left"/>
                        <w:rPr>
                          <w:b/>
                        </w:rPr>
                      </w:pPr>
                      <w:r>
                        <w:rPr>
                          <w:b/>
                        </w:rPr>
                        <w:t>SUBJECT:</w:t>
                      </w:r>
                    </w:p>
                  </w:tc>
                </w:customXml>
                <w:customXml w:uri="regular-agenda-item" w:element="SUBJECT">
                  <w:tc>
                    <w:tcPr>
                      <w:tcW w:w="7193" w:type="dxa"/>
                      <w:gridSpan w:val="2"/>
                    </w:tcPr>
                    <w:p w:rsidR="00615778" w:rsidRDefault="00192928" w:rsidP="00CE5E22">
                      <w:pPr>
                        <w:pStyle w:val="JustifiedCOB"/>
                        <w:spacing w:after="0"/>
                        <w:jc w:val="left"/>
                        <w:rPr>
                          <w:b/>
                        </w:rPr>
                      </w:pPr>
                      <w:r>
                        <w:rPr>
                          <w:b/>
                        </w:rPr>
                        <w:t xml:space="preserve">CAJON VALLEY UNION SCHOOL DISTRICT GENERAL OBLIGATION BONDS, 2008 ELECTION, SERIES C </w:t>
                      </w:r>
                    </w:p>
                    <w:p w:rsidR="00615778" w:rsidRDefault="00192928" w:rsidP="00CE5E22">
                      <w:pPr>
                        <w:pStyle w:val="JustifiedCOB"/>
                        <w:spacing w:after="0"/>
                        <w:jc w:val="left"/>
                        <w:rPr>
                          <w:b/>
                        </w:rPr>
                      </w:pPr>
                      <w:r>
                        <w:rPr>
                          <w:b/>
                        </w:rPr>
                        <w:t>(DISTRICT: 2)</w:t>
                      </w:r>
                    </w:p>
                    <w:p w:rsidR="003F7821" w:rsidRDefault="003F7821" w:rsidP="00CE5E22">
                      <w:pPr>
                        <w:pStyle w:val="JustifiedCOB"/>
                        <w:spacing w:after="0"/>
                        <w:jc w:val="left"/>
                      </w:pP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OVERVIEW:</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192928">
                      <w:pPr>
                        <w:pStyle w:val="JustifiedCOB"/>
                      </w:pPr>
                      <w:r>
                        <w:t>A special bond election was duly held in the Cajon Valley Union School District (“District”) on February 5, 2008 pursuant to Section 15100 and following of the Education Co</w:t>
                      </w:r>
                      <w:r w:rsidR="006B38AC">
                        <w:t xml:space="preserve">de of the State of California. </w:t>
                      </w:r>
                      <w:r>
                        <w:t xml:space="preserve">Approximately 64.1% of those voters casting </w:t>
                      </w:r>
                      <w:proofErr w:type="gramStart"/>
                      <w:r>
                        <w:t>ballots (which is</w:t>
                      </w:r>
                      <w:proofErr w:type="gramEnd"/>
                      <w:r>
                        <w:t xml:space="preserve"> above the 55% voter approval level required) authorized the issuance of general obligation bonds of the District in the maximum aggregate principal amount of $156,500,000 (“Authorization”).  </w:t>
                      </w:r>
                    </w:p>
                    <w:p w:rsidR="003F7821" w:rsidRDefault="00192928">
                      <w:pPr>
                        <w:pStyle w:val="JustifiedCOB"/>
                      </w:pPr>
                      <w:r>
                        <w:t>The Board of Education of the District (“District Board”) has issued $35,000,000 aggregate principal amount of general obligation bonds under the Authorization via the 2008 Election, Series A bonds, and issued another aggregate principle amount $13,093,060 via the 2008 Election, Series B bonds, leaving $108,406,940 principal amount of unissued authorization.</w:t>
                      </w:r>
                    </w:p>
                    <w:p w:rsidR="003F7821" w:rsidRDefault="00192928">
                      <w:pPr>
                        <w:pStyle w:val="JustifiedCOB"/>
                      </w:pPr>
                      <w:r>
                        <w:t>On June 26, 2012, the District Board adopted a resolution providing for the issuance and sale of general obligation bonds (“District Resolution”), 2008 Election, Series C, in the aggregate principal amount of not to exceed $20,000,000 (“Series C Bonds”). Proceeds from the Series C Bonds will be used to finance the improvement of certain facilities of the District as approved by the voters in the February 5, 2008 election.  Following the sale of the Series C Bonds, there will be approximately $88,406,940 of available Authorization.</w:t>
                      </w:r>
                    </w:p>
                    <w:p w:rsidR="003F7821" w:rsidRDefault="00192928">
                      <w:pPr>
                        <w:pStyle w:val="JustifiedCOB"/>
                      </w:pPr>
                      <w:r>
                        <w:t>If approved, today’s recommendation will formally appoint the Treasurer-Tax Collector to act as paying agent and direct the Auditor and Controller to maintain taxes as necessary for the Series C Bonds.</w:t>
                      </w:r>
                      <w:r w:rsidR="00972AEF">
                        <w:rPr>
                          <w:vanish/>
                        </w:rPr>
                        <w:fldChar w:fldCharType="begin"/>
                      </w:r>
                      <w:r>
                        <w:rPr>
                          <w:vanish/>
                        </w:rPr>
                        <w:instrText xml:space="preserve"> LISTNUM  \l 1 \s 0 </w:instrText>
                      </w:r>
                      <w:r w:rsidR="00972AEF">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FISCAL IMPACT:</w:t>
                      </w:r>
                    </w:p>
                  </w:tc>
                </w:customXml>
              </w:tr>
            </w:customXml>
            <w:customXml w:uri="regular-agenda-item" w:element="DETAILS_ROW">
              <w:tr w:rsidR="005611C8" w:rsidTr="005D78B1">
                <w:tc>
                  <w:tcPr>
                    <w:tcW w:w="637" w:type="dxa"/>
                    <w:gridSpan w:val="2"/>
                  </w:tcPr>
                  <w:p w:rsidR="005611C8" w:rsidRDefault="005611C8">
                    <w:pPr>
                      <w:pStyle w:val="BLTemplate"/>
                      <w:jc w:val="center"/>
                      <w:rPr>
                        <w:b/>
                        <w:bCs/>
                      </w:rPr>
                    </w:pPr>
                  </w:p>
                </w:tc>
                <w:customXml w:uri="regular-agenda-item" w:element="HEADER">
                  <w:tc>
                    <w:tcPr>
                      <w:tcW w:w="8730" w:type="dxa"/>
                      <w:gridSpan w:val="5"/>
                    </w:tcPr>
                    <w:p w:rsidR="003F7821" w:rsidRDefault="00972AEF">
                      <w:pPr>
                        <w:pStyle w:val="JustifiedCOB"/>
                      </w:pPr>
                      <w:r>
                        <w:fldChar w:fldCharType="begin"/>
                      </w:r>
                      <w:r w:rsidR="00192928">
                        <w:instrText xml:space="preserve">  MACROBUTTON NoMacro </w:instrText>
                      </w:r>
                      <w:r>
                        <w:fldChar w:fldCharType="end"/>
                      </w:r>
                      <w:r w:rsidR="00192928">
                        <w:t>The Series C Bonds are general obligations of the District to be paid from ad valorem property taxes levied within the boundaries of Cajon Valley Union School District and do not constitute an obligation of the County of San Diego</w:t>
                      </w:r>
                      <w:r w:rsidR="0077044C">
                        <w:t>.</w:t>
                      </w:r>
                      <w:r>
                        <w:rPr>
                          <w:vanish/>
                        </w:rPr>
                        <w:fldChar w:fldCharType="begin"/>
                      </w:r>
                      <w:r w:rsidR="00192928">
                        <w:rPr>
                          <w:vanish/>
                        </w:rPr>
                        <w:instrText xml:space="preserve"> LISTNUM  \l 1 \s 0 </w:instrText>
                      </w:r>
                      <w:r>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BUSINESS IMPACT STATEMENT:</w:t>
                      </w:r>
                    </w:p>
                  </w:tc>
                </w:customXml>
              </w:tr>
            </w:customXml>
            <w:customXml w:uri="regular-agenda-item" w:element="DETAILS_ROW">
              <w:tr w:rsidR="005611C8" w:rsidTr="005D78B1">
                <w:tc>
                  <w:tcPr>
                    <w:tcW w:w="637" w:type="dxa"/>
                    <w:gridSpan w:val="2"/>
                  </w:tcPr>
                  <w:p w:rsidR="005611C8" w:rsidRDefault="005611C8">
                    <w:pPr>
                      <w:pStyle w:val="BLTemplate"/>
                      <w:jc w:val="center"/>
                      <w:rPr>
                        <w:b/>
                        <w:bCs/>
                      </w:rPr>
                    </w:pPr>
                  </w:p>
                </w:tc>
                <w:customXml w:uri="regular-agenda-item" w:element="HEADER">
                  <w:tc>
                    <w:tcPr>
                      <w:tcW w:w="8730" w:type="dxa"/>
                      <w:gridSpan w:val="5"/>
                    </w:tcPr>
                    <w:p w:rsidR="003F7821" w:rsidRDefault="00972AEF" w:rsidP="00615778">
                      <w:pPr>
                        <w:pStyle w:val="JustifiedCOB"/>
                      </w:pPr>
                      <w:r>
                        <w:fldChar w:fldCharType="begin"/>
                      </w:r>
                      <w:r w:rsidR="00192928">
                        <w:instrText xml:space="preserve">  MACROBUTTON NoMacro </w:instrText>
                      </w:r>
                      <w:r>
                        <w:fldChar w:fldCharType="end"/>
                      </w:r>
                      <w:r w:rsidR="00192928">
                        <w:t>N/A</w:t>
                      </w:r>
                    </w:p>
                  </w:tc>
                </w:customXml>
              </w:tr>
            </w:customXml>
            <w:customXml w:uri="regular-agenda-item" w:element="DETAILS_ROW">
              <w:tr w:rsidR="005611C8" w:rsidTr="005D78B1">
                <w:trPr>
                  <w:gridAfter w:val="1"/>
                  <w:wAfter w:w="7" w:type="dxa"/>
                </w:trPr>
                <w:tc>
                  <w:tcPr>
                    <w:tcW w:w="637" w:type="dxa"/>
                    <w:gridSpan w:val="2"/>
                  </w:tcPr>
                  <w:p w:rsidR="005611C8" w:rsidRDefault="005611C8" w:rsidP="006B38AC">
                    <w:pPr>
                      <w:pStyle w:val="BLTemplate"/>
                      <w:keepNext/>
                      <w:jc w:val="center"/>
                      <w:rPr>
                        <w:b/>
                        <w:bCs/>
                      </w:rPr>
                    </w:pPr>
                  </w:p>
                </w:tc>
                <w:customXml w:uri="regular-agenda-item" w:element="HEADER">
                  <w:tc>
                    <w:tcPr>
                      <w:tcW w:w="8723" w:type="dxa"/>
                      <w:gridSpan w:val="4"/>
                    </w:tcPr>
                    <w:p w:rsidR="005611C8" w:rsidRDefault="005611C8" w:rsidP="006B38AC">
                      <w:pPr>
                        <w:pStyle w:val="BLTemplate"/>
                        <w:keepNext/>
                      </w:pPr>
                      <w:r>
                        <w:rPr>
                          <w:b/>
                        </w:rPr>
                        <w:t>RECOMMENDATION:</w:t>
                      </w:r>
                    </w:p>
                  </w:tc>
                </w:customXml>
              </w:tr>
            </w:customXml>
            <w:customXml w:uri="regular-agenda-item" w:element="DETAILS_ROW">
              <w:tr w:rsidR="00615778" w:rsidTr="005D78B1">
                <w:tc>
                  <w:tcPr>
                    <w:tcW w:w="637" w:type="dxa"/>
                    <w:gridSpan w:val="2"/>
                  </w:tcPr>
                  <w:p w:rsidR="00615778" w:rsidRDefault="00615778" w:rsidP="006B38AC">
                    <w:pPr>
                      <w:pStyle w:val="BLTemplate"/>
                      <w:keepNext/>
                      <w:jc w:val="center"/>
                      <w:rPr>
                        <w:b/>
                        <w:bCs/>
                      </w:rPr>
                    </w:pPr>
                  </w:p>
                </w:tc>
                <w:customXml w:uri="regular-agenda-item" w:element="HEADER">
                  <w:tc>
                    <w:tcPr>
                      <w:tcW w:w="8730" w:type="dxa"/>
                      <w:gridSpan w:val="5"/>
                    </w:tcPr>
                    <w:p w:rsidR="00615778" w:rsidRDefault="00972AEF" w:rsidP="006B38AC">
                      <w:pPr>
                        <w:pStyle w:val="JustifiedCOB"/>
                        <w:keepNext/>
                        <w:spacing w:after="0"/>
                      </w:pPr>
                      <w:r>
                        <w:fldChar w:fldCharType="begin"/>
                      </w:r>
                      <w:r w:rsidR="00615778">
                        <w:instrText xml:space="preserve">  MACROBUTTON NoMacro </w:instrText>
                      </w:r>
                      <w:r>
                        <w:fldChar w:fldCharType="end"/>
                      </w:r>
                      <w:r w:rsidR="00615778">
                        <w:rPr>
                          <w:rStyle w:val="BoldCOB"/>
                        </w:rPr>
                        <w:t>CHIEF ADMINISTRATIVE OFFICER</w:t>
                      </w:r>
                    </w:p>
                    <w:p w:rsidR="00615778" w:rsidRDefault="00615778" w:rsidP="006B38AC">
                      <w:pPr>
                        <w:pStyle w:val="NumberListCOB"/>
                        <w:keepNext/>
                        <w:numPr>
                          <w:ilvl w:val="0"/>
                          <w:numId w:val="0"/>
                        </w:numPr>
                        <w:ind w:left="360" w:hanging="360"/>
                        <w:rPr>
                          <w:rFonts w:ascii="Arial"/>
                          <w:i/>
                        </w:rPr>
                      </w:pPr>
                      <w:r>
                        <w:t>Adopt a Resolution entitled:</w:t>
                      </w:r>
                    </w:p>
                    <w:p w:rsidR="00615778" w:rsidRDefault="00615778" w:rsidP="006B38AC">
                      <w:pPr>
                        <w:pStyle w:val="JustifiedCOB"/>
                        <w:keepNext/>
                        <w:ind w:left="515" w:right="425"/>
                      </w:pPr>
                      <w:r>
                        <w:t>RESOLUTION OF THE BOARD OF SUPERVISORS OF THE COUNTY OF SAN DIEGO, CALIFORNIA, DESIGNATING THE COUNTY TREASURER-TAX COLLECTOR AS THE PAYING AGENT AND DIRECTING THE COUNTY AUDITOR AND CONTROLLER TO MAINTAIN TAXES ON THE TAX ROLL FOR THE CAJON VALLEY UNION SCHOOL DISTRICT GENERAL OBLIGATION BONDS, ELECTION 2008, SERIES C.</w:t>
                      </w:r>
                      <w:r w:rsidR="00972AEF">
                        <w:rPr>
                          <w:vanish/>
                        </w:rPr>
                        <w:fldChar w:fldCharType="begin"/>
                      </w:r>
                      <w:r>
                        <w:rPr>
                          <w:vanish/>
                        </w:rPr>
                        <w:instrText xml:space="preserve"> LISTNUM  \l 1 \s 0 </w:instrText>
                      </w:r>
                      <w:r w:rsidR="00972AEF">
                        <w:rPr>
                          <w:vanish/>
                        </w:rPr>
                        <w:fldChar w:fldCharType="end"/>
                      </w:r>
                      <w:r w:rsidR="00972AEF">
                        <w:rPr>
                          <w:vanish/>
                        </w:rPr>
                        <w:fldChar w:fldCharType="begin"/>
                      </w:r>
                      <w:r>
                        <w:rPr>
                          <w:vanish/>
                        </w:rPr>
                        <w:instrText xml:space="preserve"> LISTNUM  \l 1 \s 0 </w:instrText>
                      </w:r>
                      <w:r w:rsidR="00972AEF">
                        <w:rPr>
                          <w:vanish/>
                        </w:rPr>
                        <w:fldChar w:fldCharType="end"/>
                      </w:r>
                    </w:p>
                  </w:tc>
                </w:customXml>
              </w:tr>
            </w:customXml>
            <w:tr w:rsidR="00050EA4" w:rsidRPr="00AD7ED6" w:rsidTr="005D78B1">
              <w:tblPrEx>
                <w:tblCellMar>
                  <w:left w:w="108" w:type="dxa"/>
                  <w:right w:w="108" w:type="dxa"/>
                </w:tblCellMar>
              </w:tblPrEx>
              <w:trPr>
                <w:gridBefore w:val="1"/>
                <w:wBefore w:w="7" w:type="dxa"/>
              </w:trPr>
              <w:tc>
                <w:tcPr>
                  <w:tcW w:w="630" w:type="dxa"/>
                </w:tcPr>
                <w:p w:rsidR="00050EA4" w:rsidRPr="00AD7ED6" w:rsidRDefault="00050EA4" w:rsidP="006442D3">
                  <w:pPr>
                    <w:pStyle w:val="BodyText"/>
                    <w:spacing w:after="0"/>
                    <w:ind w:left="72"/>
                    <w:rPr>
                      <w:b/>
                    </w:rPr>
                  </w:pPr>
                  <w:bookmarkStart w:id="6" w:name="OLE_LINK7"/>
                  <w:bookmarkStart w:id="7" w:name="OLE_LINK8"/>
                </w:p>
              </w:tc>
              <w:tc>
                <w:tcPr>
                  <w:tcW w:w="8730" w:type="dxa"/>
                  <w:gridSpan w:val="5"/>
                  <w:vAlign w:val="bottom"/>
                </w:tcPr>
                <w:p w:rsidR="00050EA4" w:rsidRPr="00AD7ED6" w:rsidRDefault="00050EA4" w:rsidP="006442D3">
                  <w:pPr>
                    <w:rPr>
                      <w:b/>
                    </w:rPr>
                  </w:pPr>
                  <w:r w:rsidRPr="00AD7ED6">
                    <w:rPr>
                      <w:b/>
                    </w:rPr>
                    <w:t>ACTION:</w:t>
                  </w:r>
                </w:p>
              </w:tc>
            </w:tr>
            <w:tr w:rsidR="00050EA4" w:rsidRPr="00AD7ED6" w:rsidTr="005D78B1">
              <w:tblPrEx>
                <w:tblCellMar>
                  <w:left w:w="108" w:type="dxa"/>
                  <w:right w:w="108" w:type="dxa"/>
                </w:tblCellMar>
              </w:tblPrEx>
              <w:trPr>
                <w:gridBefore w:val="1"/>
                <w:wBefore w:w="7" w:type="dxa"/>
              </w:trPr>
              <w:tc>
                <w:tcPr>
                  <w:tcW w:w="630" w:type="dxa"/>
                </w:tcPr>
                <w:p w:rsidR="00050EA4" w:rsidRPr="00AD7ED6" w:rsidRDefault="00050EA4" w:rsidP="006442D3">
                  <w:pPr>
                    <w:pStyle w:val="BodyText"/>
                    <w:ind w:left="72"/>
                    <w:rPr>
                      <w:b/>
                    </w:rPr>
                  </w:pPr>
                </w:p>
              </w:tc>
              <w:tc>
                <w:tcPr>
                  <w:tcW w:w="8730" w:type="dxa"/>
                  <w:gridSpan w:val="5"/>
                </w:tcPr>
                <w:p w:rsidR="00050EA4" w:rsidRDefault="00050EA4" w:rsidP="002408EF">
                  <w:pPr>
                    <w:pStyle w:val="CoverPageText"/>
                    <w:ind w:left="-18"/>
                    <w:jc w:val="both"/>
                  </w:pPr>
                  <w:r>
                    <w:t xml:space="preserve">ON MOTION of Supervisor </w:t>
                  </w:r>
                  <w:r w:rsidR="00EF252E">
                    <w:t>Horn</w:t>
                  </w:r>
                  <w:r>
                    <w:t xml:space="preserve">, seconded by Supervisor </w:t>
                  </w:r>
                  <w:r w:rsidR="00EF252E">
                    <w:t>Slater-Price</w:t>
                  </w:r>
                  <w:r>
                    <w:t xml:space="preserve">, </w:t>
                  </w:r>
                  <w:r w:rsidRPr="00AD7ED6">
                    <w:t>the Board took ac</w:t>
                  </w:r>
                  <w:r>
                    <w:t>tion as recommended, on Consent, adopting Resolution No. 12-</w:t>
                  </w:r>
                  <w:r w:rsidR="00CE5E22">
                    <w:t>103</w:t>
                  </w:r>
                  <w:r>
                    <w:t xml:space="preserve">, entitled:  </w:t>
                  </w:r>
                  <w:r w:rsidR="002408EF" w:rsidRPr="002408EF">
                    <w:t>RESOLUTION OF THE BOARD OF SUPERVISORS OF THE COUNTY OF SAN DIEGO, CALIFORNIA, DESIGNATING THE COUNTY TREASURER-TAX COLLECTOR AS THE PAYING AGENT AND DIRECTING THE COUNTY AUDITOR AND CONTROLLER TO MAINTAIN TAXES ON THE TAX ROLL FOR THE CAJON VALLEY UNION SCHOOL DISTRICT GENERAL OBLIGATION BONDS, ELECTION 2008, SERIES C</w:t>
                  </w:r>
                  <w:r w:rsidR="002408EF">
                    <w:t>.</w:t>
                  </w:r>
                </w:p>
                <w:p w:rsidR="002408EF" w:rsidRPr="002408EF" w:rsidRDefault="002408EF" w:rsidP="002408EF">
                  <w:pPr>
                    <w:pStyle w:val="CoverPageText"/>
                    <w:ind w:left="144"/>
                    <w:jc w:val="both"/>
                    <w:rPr>
                      <w:b/>
                    </w:rPr>
                  </w:pPr>
                </w:p>
                <w:p w:rsidR="00050EA4" w:rsidRDefault="00050EA4" w:rsidP="006442D3">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050EA4" w:rsidRDefault="00050EA4" w:rsidP="006442D3">
                  <w:pPr>
                    <w:pStyle w:val="HangingIndent"/>
                    <w:tabs>
                      <w:tab w:val="clear" w:pos="5760"/>
                      <w:tab w:val="clear" w:pos="6480"/>
                      <w:tab w:val="clear" w:pos="7200"/>
                      <w:tab w:val="clear" w:pos="7920"/>
                      <w:tab w:val="clear" w:pos="8640"/>
                    </w:tabs>
                    <w:ind w:left="0" w:firstLine="0"/>
                  </w:pPr>
                </w:p>
                <w:p w:rsidR="00050EA4" w:rsidRPr="00AD7ED6" w:rsidRDefault="00050EA4" w:rsidP="006442D3">
                  <w:pPr>
                    <w:pStyle w:val="HangingIndent"/>
                    <w:tabs>
                      <w:tab w:val="clear" w:pos="5760"/>
                      <w:tab w:val="clear" w:pos="6480"/>
                      <w:tab w:val="clear" w:pos="7200"/>
                      <w:tab w:val="clear" w:pos="7920"/>
                      <w:tab w:val="clear" w:pos="8640"/>
                    </w:tabs>
                    <w:ind w:left="0" w:firstLine="0"/>
                    <w:rPr>
                      <w:b/>
                    </w:rPr>
                  </w:pPr>
                </w:p>
              </w:tc>
            </w:tr>
            <w:bookmarkEnd w:id="7" w:displacedByCustomXml="next"/>
            <w:bookmarkEnd w:id="6" w:displacedByCustomXml="next"/>
            <w:customXml w:uri="regular-agenda-item" w:element="DETAILS_ROW">
              <w:tr w:rsidR="005611C8" w:rsidTr="006B38AC">
                <w:trPr>
                  <w:cantSplit/>
                </w:trPr>
                <w:customXml w:uri="regular-agenda-item" w:element="AGENDA_INDEX">
                  <w:tc>
                    <w:tcPr>
                      <w:tcW w:w="637" w:type="dxa"/>
                      <w:gridSpan w:val="2"/>
                    </w:tcPr>
                    <w:p w:rsidR="005611C8" w:rsidRDefault="005611C8" w:rsidP="00082248">
                      <w:pPr>
                        <w:pStyle w:val="BLTemplate"/>
                        <w:jc w:val="center"/>
                        <w:rPr>
                          <w:b/>
                        </w:rPr>
                      </w:pPr>
                      <w:r>
                        <w:rPr>
                          <w:b/>
                        </w:rPr>
                        <w:t>3.</w:t>
                      </w:r>
                    </w:p>
                  </w:tc>
                </w:customXml>
                <w:customXml w:uri="regular-agenda-item" w:element="CATEGORY">
                  <w:tc>
                    <w:tcPr>
                      <w:tcW w:w="1800" w:type="dxa"/>
                      <w:gridSpan w:val="3"/>
                    </w:tcPr>
                    <w:p w:rsidR="005611C8" w:rsidRDefault="005611C8" w:rsidP="00082248">
                      <w:pPr>
                        <w:pStyle w:val="JustifiedCOB"/>
                        <w:spacing w:after="0"/>
                        <w:jc w:val="left"/>
                        <w:rPr>
                          <w:b/>
                        </w:rPr>
                      </w:pPr>
                      <w:r>
                        <w:rPr>
                          <w:b/>
                        </w:rPr>
                        <w:t>SUBJECT:</w:t>
                      </w:r>
                    </w:p>
                  </w:tc>
                </w:customXml>
                <w:customXml w:uri="regular-agenda-item" w:element="SUBJECT">
                  <w:tc>
                    <w:tcPr>
                      <w:tcW w:w="6930" w:type="dxa"/>
                      <w:gridSpan w:val="2"/>
                    </w:tcPr>
                    <w:p w:rsidR="00615778" w:rsidRDefault="00192928" w:rsidP="00CE5E22">
                      <w:pPr>
                        <w:pStyle w:val="JustifiedCOB"/>
                        <w:spacing w:after="0"/>
                        <w:jc w:val="left"/>
                        <w:rPr>
                          <w:b/>
                        </w:rPr>
                      </w:pPr>
                      <w:r>
                        <w:rPr>
                          <w:b/>
                        </w:rPr>
                        <w:t>DEHESA SCHOOL DISTRICT GENERAL OBLIGATION BONDS (2010 ELECTION, SERIES A) (DISTRICT: 2)</w:t>
                      </w:r>
                    </w:p>
                    <w:p w:rsidR="003F7821" w:rsidRDefault="003F7821" w:rsidP="00CE5E22">
                      <w:pPr>
                        <w:pStyle w:val="JustifiedCOB"/>
                        <w:spacing w:after="0"/>
                        <w:jc w:val="left"/>
                      </w:pPr>
                    </w:p>
                  </w:tc>
                </w:customXml>
              </w:tr>
            </w:customXml>
            <w:customXml w:uri="regular-agenda-item" w:element="DETAILS_ROW">
              <w:tr w:rsidR="005611C8" w:rsidTr="005D78B1">
                <w:trPr>
                  <w:gridAfter w:val="1"/>
                  <w:wAfter w:w="7" w:type="dxa"/>
                </w:trPr>
                <w:tc>
                  <w:tcPr>
                    <w:tcW w:w="637" w:type="dxa"/>
                    <w:gridSpan w:val="2"/>
                  </w:tcPr>
                  <w:p w:rsidR="005611C8" w:rsidRDefault="005611C8" w:rsidP="00082248">
                    <w:pPr>
                      <w:pStyle w:val="BLTemplate"/>
                      <w:jc w:val="center"/>
                      <w:rPr>
                        <w:b/>
                        <w:bCs/>
                      </w:rPr>
                    </w:pPr>
                  </w:p>
                </w:tc>
                <w:customXml w:uri="regular-agenda-item" w:element="HEADER">
                  <w:tc>
                    <w:tcPr>
                      <w:tcW w:w="8723" w:type="dxa"/>
                      <w:gridSpan w:val="4"/>
                    </w:tcPr>
                    <w:p w:rsidR="005611C8" w:rsidRDefault="005611C8" w:rsidP="00082248">
                      <w:pPr>
                        <w:pStyle w:val="BLTemplate"/>
                      </w:pPr>
                      <w:r>
                        <w:rPr>
                          <w:b/>
                        </w:rPr>
                        <w:t>OVERVIEW:</w:t>
                      </w:r>
                    </w:p>
                  </w:tc>
                </w:customXml>
              </w:tr>
            </w:customXml>
            <w:customXml w:uri="regular-agenda-item" w:element="DETAILS_ROW">
              <w:tr w:rsidR="005611C8" w:rsidTr="005D78B1">
                <w:trPr>
                  <w:gridAfter w:val="1"/>
                  <w:wAfter w:w="7" w:type="dxa"/>
                </w:trPr>
                <w:tc>
                  <w:tcPr>
                    <w:tcW w:w="637" w:type="dxa"/>
                    <w:gridSpan w:val="2"/>
                  </w:tcPr>
                  <w:p w:rsidR="005611C8" w:rsidRDefault="005611C8" w:rsidP="00082248">
                    <w:pPr>
                      <w:pStyle w:val="BLTemplate"/>
                      <w:jc w:val="center"/>
                      <w:rPr>
                        <w:b/>
                        <w:bCs/>
                      </w:rPr>
                    </w:pPr>
                  </w:p>
                </w:tc>
                <w:customXml w:uri="regular-agenda-item" w:element="HEADER">
                  <w:tc>
                    <w:tcPr>
                      <w:tcW w:w="8723" w:type="dxa"/>
                      <w:gridSpan w:val="4"/>
                    </w:tcPr>
                    <w:p w:rsidR="003F7821" w:rsidRDefault="00192928" w:rsidP="00082248">
                      <w:pPr>
                        <w:pStyle w:val="JustifiedCOB"/>
                        <w:spacing w:after="0"/>
                      </w:pPr>
                      <w:r>
                        <w:t xml:space="preserve">A bond election was held in the </w:t>
                      </w:r>
                      <w:proofErr w:type="spellStart"/>
                      <w:r>
                        <w:t>Dehesa</w:t>
                      </w:r>
                      <w:proofErr w:type="spellEnd"/>
                      <w:r>
                        <w:t xml:space="preserve"> School District, County of San Diego, California (“District”) on November 2, 2010.  At this election, approximately 58% of those voters in the District casting ballots, which is above the 55% voter approval level required, authorized the issuance and sale of general obligation bonds of the District for various purposes in the maximum principal amount of $5,500,000 (“Authorization”).  </w:t>
                      </w:r>
                    </w:p>
                    <w:p w:rsidR="00615778" w:rsidRDefault="00615778" w:rsidP="00082248">
                      <w:pPr>
                        <w:pStyle w:val="JustifiedCOB"/>
                        <w:spacing w:after="0"/>
                      </w:pPr>
                    </w:p>
                    <w:p w:rsidR="003F7821" w:rsidRDefault="00192928" w:rsidP="00082248">
                      <w:pPr>
                        <w:pStyle w:val="JustifiedCOB"/>
                        <w:spacing w:after="0"/>
                      </w:pPr>
                      <w:r>
                        <w:t xml:space="preserve">On July 21, 2011 the Board of Trustees of the District (“District Board”) adopted a resolution authorizing the issuance of not to exceed $3,500,000 of general obligation bonds under the Authorization (“Resolution No. 201172”), to be designated the </w:t>
                      </w:r>
                      <w:proofErr w:type="spellStart"/>
                      <w:r>
                        <w:t>Dehesa</w:t>
                      </w:r>
                      <w:proofErr w:type="spellEnd"/>
                      <w:r>
                        <w:t xml:space="preserve"> School District General Obligation Bonds, 2010 Election, Series A (“Bonds”).  In response, your Board adopted a resolution on August 2, 2011 (15) to formally designate the County Treasurer-Tax Collector as Paying Agent of the Bonds and direct the County Auditor and Controller to maintain taxes on the tax roll for the Bonds.  Since this time, the District Board has adopted a resolution on June 28, 2012 amending and restating Resolution No. 201172, authorizing the issuance of the Bonds in a not to exceed amount of $2,500,000.  Today’s recommendation will amend and restate Resolution 11-104 consistent with the District Board’s amended and restated Resolution No. 201172, and will authorize the Treasurer-Tax Collector to act as Paying Agent and direct the Auditor and Controller to maintain sufficient taxes on the tax roll for the Bonds.</w:t>
                      </w:r>
                    </w:p>
                    <w:p w:rsidR="00615778" w:rsidRDefault="00615778" w:rsidP="00082248">
                      <w:pPr>
                        <w:pStyle w:val="JustifiedCOB"/>
                        <w:spacing w:after="0"/>
                      </w:pPr>
                    </w:p>
                    <w:p w:rsidR="003F7821" w:rsidRDefault="00192928" w:rsidP="00082248">
                      <w:pPr>
                        <w:pStyle w:val="JustifiedCOB"/>
                        <w:spacing w:after="0"/>
                      </w:pPr>
                      <w:r>
                        <w:t>The Bonds will be the first series of bonds issued under the Authorization.  Subsequent to the issuance of the Bonds, approximately $3,000,000 of Authorization will remain for the issuance of additional series of bonds.  Proceeds from the Bonds will be used to finance school construction and improvements to the school facilities.</w:t>
                      </w:r>
                    </w:p>
                    <w:p w:rsidR="003F7821" w:rsidRDefault="00972AEF" w:rsidP="00082248">
                      <w:pPr>
                        <w:pStyle w:val="JustifiedCOB"/>
                        <w:spacing w:after="0"/>
                      </w:pPr>
                      <w:r>
                        <w:rPr>
                          <w:vanish/>
                        </w:rPr>
                        <w:fldChar w:fldCharType="begin"/>
                      </w:r>
                      <w:r w:rsidR="00192928">
                        <w:rPr>
                          <w:vanish/>
                        </w:rPr>
                        <w:instrText xml:space="preserve"> LISTNUM  \l 1 \s 0 </w:instrText>
                      </w:r>
                      <w:r>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FISCAL IMPACT: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192928" w:rsidP="0099376A">
                      <w:pPr>
                        <w:pStyle w:val="JustifiedCOB"/>
                      </w:pPr>
                      <w:r>
                        <w:t xml:space="preserve">The Bonds will be general obligations of the District, to be paid from ad valorem property taxes levied within the boundaries of </w:t>
                      </w:r>
                      <w:proofErr w:type="spellStart"/>
                      <w:r>
                        <w:t>Dehesa</w:t>
                      </w:r>
                      <w:proofErr w:type="spellEnd"/>
                      <w:r>
                        <w:t xml:space="preserve"> School District, and do not constitute an obligation of the County.</w:t>
                      </w:r>
                      <w:r w:rsidR="00972AEF">
                        <w:rPr>
                          <w:vanish/>
                        </w:rPr>
                        <w:fldChar w:fldCharType="begin"/>
                      </w:r>
                      <w:r>
                        <w:rPr>
                          <w:vanish/>
                        </w:rPr>
                        <w:instrText xml:space="preserve"> LISTNUM  \l 1 \s 0 </w:instrText>
                      </w:r>
                      <w:r w:rsidR="00972AEF">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BUSINESS IMPACT STATEMENT: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972AEF">
                      <w:pPr>
                        <w:pStyle w:val="JustifiedCOB"/>
                      </w:pPr>
                      <w:r>
                        <w:fldChar w:fldCharType="begin"/>
                      </w:r>
                      <w:r w:rsidR="00192928">
                        <w:instrText xml:space="preserve">  MACROBUTTON NoMacro </w:instrText>
                      </w:r>
                      <w:r>
                        <w:fldChar w:fldCharType="end"/>
                      </w:r>
                      <w:r w:rsidR="00192928">
                        <w:t>N/A</w:t>
                      </w:r>
                      <w:r>
                        <w:rPr>
                          <w:vanish/>
                        </w:rPr>
                        <w:fldChar w:fldCharType="begin"/>
                      </w:r>
                      <w:r w:rsidR="00192928">
                        <w:rPr>
                          <w:vanish/>
                        </w:rPr>
                        <w:instrText xml:space="preserve"> LISTNUM  \l 1 \s 0 </w:instrText>
                      </w:r>
                      <w:r>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rsidP="00615778">
                    <w:pPr>
                      <w:pStyle w:val="BLTemplate"/>
                      <w:keepNext/>
                      <w:jc w:val="center"/>
                      <w:rPr>
                        <w:b/>
                        <w:bCs/>
                      </w:rPr>
                    </w:pPr>
                  </w:p>
                </w:tc>
                <w:customXml w:uri="regular-agenda-item" w:element="HEADER">
                  <w:tc>
                    <w:tcPr>
                      <w:tcW w:w="8723" w:type="dxa"/>
                      <w:gridSpan w:val="4"/>
                    </w:tcPr>
                    <w:p w:rsidR="005611C8" w:rsidRDefault="005611C8" w:rsidP="00615778">
                      <w:pPr>
                        <w:pStyle w:val="BLTemplate"/>
                        <w:keepNext/>
                      </w:pPr>
                      <w:r>
                        <w:rPr>
                          <w:b/>
                        </w:rPr>
                        <w:t>RECOMMENDATION:</w:t>
                      </w:r>
                    </w:p>
                  </w:tc>
                </w:customXml>
              </w:tr>
            </w:customXml>
            <w:customXml w:uri="regular-agenda-item" w:element="DETAILS_ROW">
              <w:tr w:rsidR="005611C8" w:rsidTr="005D78B1">
                <w:trPr>
                  <w:gridAfter w:val="1"/>
                  <w:wAfter w:w="7" w:type="dxa"/>
                </w:trPr>
                <w:tc>
                  <w:tcPr>
                    <w:tcW w:w="637" w:type="dxa"/>
                    <w:gridSpan w:val="2"/>
                  </w:tcPr>
                  <w:p w:rsidR="005611C8" w:rsidRDefault="005611C8" w:rsidP="00615778">
                    <w:pPr>
                      <w:pStyle w:val="BLTemplate"/>
                      <w:keepNext/>
                      <w:jc w:val="center"/>
                      <w:rPr>
                        <w:b/>
                        <w:bCs/>
                      </w:rPr>
                    </w:pPr>
                  </w:p>
                </w:tc>
                <w:customXml w:uri="regular-agenda-item" w:element="HEADER">
                  <w:tc>
                    <w:tcPr>
                      <w:tcW w:w="8723" w:type="dxa"/>
                      <w:gridSpan w:val="4"/>
                    </w:tcPr>
                    <w:p w:rsidR="003F7821" w:rsidRDefault="00192928" w:rsidP="00615778">
                      <w:pPr>
                        <w:pStyle w:val="BLTemplate"/>
                        <w:keepNext/>
                      </w:pPr>
                      <w:r>
                        <w:rPr>
                          <w:rStyle w:val="BoldCOB"/>
                        </w:rPr>
                        <w:t>CHIEF ADMINISTRATIVE OFFICER</w:t>
                      </w:r>
                    </w:p>
                    <w:p w:rsidR="003F7821" w:rsidRDefault="00192928" w:rsidP="00615778">
                      <w:pPr>
                        <w:pStyle w:val="BLTemplate"/>
                        <w:keepNext/>
                      </w:pPr>
                      <w:r>
                        <w:t>Adopt a resolution entitled:</w:t>
                      </w:r>
                    </w:p>
                    <w:p w:rsidR="003F7821" w:rsidRDefault="003F7821" w:rsidP="00615778">
                      <w:pPr>
                        <w:pStyle w:val="BLTemplate"/>
                        <w:keepNext/>
                      </w:pPr>
                    </w:p>
                    <w:p w:rsidR="003F7821" w:rsidRDefault="00192928" w:rsidP="00BD15DB">
                      <w:pPr>
                        <w:pStyle w:val="JustifiedCOB"/>
                        <w:keepNext/>
                        <w:ind w:left="518" w:right="432"/>
                        <w:rPr>
                          <w:vanish/>
                        </w:rPr>
                      </w:pPr>
                      <w:r>
                        <w:t xml:space="preserve">RESOLUTION OF THE BOARD OF SUPERVISORS OF THE COUNTY OF SAN DIEGO, CALIFORNIA, DESIGNATING THE COUNTY TREASURER-TAX COLLECTOR AS THE PAYING AGENT AND DIRECTING THE COUNTY AUDITOR AND CONTROLLER TO MAINTAIN TAXES ON THE TAX ROLL FOR THE DEHESA SCHOOL DISTRICT GENERAL OBLIGATION BONDS, 2010 ELECTION, SERIES A AND AMENDING AND RESTATING IN WHOLE RESOLUTION </w:t>
                      </w:r>
                      <w:r w:rsidR="00615778">
                        <w:t xml:space="preserve">     </w:t>
                      </w:r>
                      <w:r>
                        <w:t>NO. 11-104</w:t>
                      </w:r>
                      <w:r w:rsidR="00615778">
                        <w:t>.</w:t>
                      </w:r>
                      <w:r w:rsidR="00972AEF">
                        <w:rPr>
                          <w:vanish/>
                        </w:rPr>
                        <w:fldChar w:fldCharType="begin"/>
                      </w:r>
                      <w:r>
                        <w:rPr>
                          <w:vanish/>
                        </w:rPr>
                        <w:instrText xml:space="preserve"> LISTNUM  \l 1 \s 0 </w:instrText>
                      </w:r>
                      <w:r w:rsidR="00972AEF">
                        <w:rPr>
                          <w:vanish/>
                        </w:rPr>
                        <w:fldChar w:fldCharType="end"/>
                      </w:r>
                    </w:p>
                  </w:tc>
                </w:customXml>
              </w:tr>
            </w:customXml>
            <w:tr w:rsidR="0086558F" w:rsidRPr="00AD7ED6" w:rsidTr="005D78B1">
              <w:tblPrEx>
                <w:tblCellMar>
                  <w:left w:w="108" w:type="dxa"/>
                  <w:right w:w="108" w:type="dxa"/>
                </w:tblCellMar>
              </w:tblPrEx>
              <w:trPr>
                <w:gridBefore w:val="1"/>
                <w:wBefore w:w="7" w:type="dxa"/>
              </w:trPr>
              <w:tc>
                <w:tcPr>
                  <w:tcW w:w="630" w:type="dxa"/>
                </w:tcPr>
                <w:p w:rsidR="0086558F" w:rsidRPr="00AD7ED6" w:rsidRDefault="0086558F" w:rsidP="006442D3">
                  <w:pPr>
                    <w:pStyle w:val="BodyText"/>
                    <w:spacing w:after="0"/>
                    <w:ind w:left="72"/>
                    <w:rPr>
                      <w:b/>
                    </w:rPr>
                  </w:pPr>
                </w:p>
              </w:tc>
              <w:tc>
                <w:tcPr>
                  <w:tcW w:w="8730" w:type="dxa"/>
                  <w:gridSpan w:val="5"/>
                  <w:vAlign w:val="bottom"/>
                </w:tcPr>
                <w:p w:rsidR="0086558F" w:rsidRPr="00AD7ED6" w:rsidRDefault="0086558F" w:rsidP="006442D3">
                  <w:pPr>
                    <w:rPr>
                      <w:b/>
                    </w:rPr>
                  </w:pPr>
                  <w:r w:rsidRPr="00AD7ED6">
                    <w:rPr>
                      <w:b/>
                    </w:rPr>
                    <w:t>ACTION:</w:t>
                  </w:r>
                </w:p>
              </w:tc>
            </w:tr>
            <w:tr w:rsidR="0086558F" w:rsidRPr="00AD7ED6" w:rsidTr="005D78B1">
              <w:tblPrEx>
                <w:tblCellMar>
                  <w:left w:w="108" w:type="dxa"/>
                  <w:right w:w="108" w:type="dxa"/>
                </w:tblCellMar>
              </w:tblPrEx>
              <w:trPr>
                <w:gridBefore w:val="1"/>
                <w:wBefore w:w="7" w:type="dxa"/>
              </w:trPr>
              <w:tc>
                <w:tcPr>
                  <w:tcW w:w="630" w:type="dxa"/>
                </w:tcPr>
                <w:p w:rsidR="0086558F" w:rsidRPr="00AD7ED6" w:rsidRDefault="0086558F" w:rsidP="006442D3">
                  <w:pPr>
                    <w:pStyle w:val="BodyText"/>
                    <w:ind w:left="72"/>
                    <w:rPr>
                      <w:b/>
                    </w:rPr>
                  </w:pPr>
                </w:p>
              </w:tc>
              <w:tc>
                <w:tcPr>
                  <w:tcW w:w="8730" w:type="dxa"/>
                  <w:gridSpan w:val="5"/>
                </w:tcPr>
                <w:p w:rsidR="0086558F" w:rsidRDefault="0086558F" w:rsidP="00C40EA7">
                  <w:pPr>
                    <w:pStyle w:val="CoverPageText"/>
                    <w:jc w:val="both"/>
                  </w:pPr>
                  <w:r>
                    <w:t xml:space="preserve">ON MOTION of Supervisor </w:t>
                  </w:r>
                  <w:r w:rsidR="00EF252E">
                    <w:t>Horn</w:t>
                  </w:r>
                  <w:r>
                    <w:t xml:space="preserve">, seconded by Supervisor </w:t>
                  </w:r>
                  <w:r w:rsidR="00EF252E">
                    <w:t>Slater-Price</w:t>
                  </w:r>
                  <w:r>
                    <w:t xml:space="preserve">, </w:t>
                  </w:r>
                  <w:r w:rsidRPr="00AD7ED6">
                    <w:t>the Board took ac</w:t>
                  </w:r>
                  <w:r>
                    <w:t>tion as recommended, on Consent, adopting Resolution No. 12-</w:t>
                  </w:r>
                  <w:r w:rsidR="00CE5E22">
                    <w:t>104</w:t>
                  </w:r>
                  <w:r>
                    <w:t xml:space="preserve">, entitled:  </w:t>
                  </w:r>
                  <w:r w:rsidR="00F5283E" w:rsidRPr="00F5283E">
                    <w:t>RESOLUTION OF THE BOARD OF SUPERVISORS OF THE COUNTY OF SAN DIEGO, CALIFORNIA, DESIGNATING THE COUNTY TREASURER-TAX COLLECTOR AS THE PAYING AGENT AND DIRECTING THE COUNTY AUDITOR AND CONTROLLER TO MAINTAIN TAXES ON THE TAX ROLL FOR THE DEHESA SCHOOL DISTRICT GENERAL OBLIGATION BONDS, 2010 ELECTION, SERIES A AND AMENDING AND RESTATING IN WHOLE RESOLUTION NO. 11-104.</w:t>
                  </w:r>
                </w:p>
                <w:p w:rsidR="00C40EA7" w:rsidRPr="00C40EA7" w:rsidRDefault="00C40EA7" w:rsidP="00C40EA7">
                  <w:pPr>
                    <w:pStyle w:val="CoverPageText"/>
                    <w:jc w:val="both"/>
                    <w:rPr>
                      <w:b/>
                    </w:rPr>
                  </w:pPr>
                </w:p>
                <w:p w:rsidR="0086558F" w:rsidRDefault="0086558F" w:rsidP="006442D3">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86558F" w:rsidRDefault="0086558F" w:rsidP="006442D3">
                  <w:pPr>
                    <w:pStyle w:val="HangingIndent"/>
                    <w:tabs>
                      <w:tab w:val="clear" w:pos="5760"/>
                      <w:tab w:val="clear" w:pos="6480"/>
                      <w:tab w:val="clear" w:pos="7200"/>
                      <w:tab w:val="clear" w:pos="7920"/>
                      <w:tab w:val="clear" w:pos="8640"/>
                    </w:tabs>
                    <w:ind w:left="0" w:firstLine="0"/>
                  </w:pPr>
                </w:p>
                <w:p w:rsidR="0086558F" w:rsidRPr="00AD7ED6" w:rsidRDefault="0086558F" w:rsidP="006442D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D78B1">
                <w:trPr>
                  <w:gridAfter w:val="1"/>
                  <w:wAfter w:w="7" w:type="dxa"/>
                  <w:cantSplit/>
                </w:trPr>
                <w:customXml w:uri="regular-agenda-item" w:element="AGENDA_INDEX">
                  <w:tc>
                    <w:tcPr>
                      <w:tcW w:w="637" w:type="dxa"/>
                      <w:gridSpan w:val="2"/>
                    </w:tcPr>
                    <w:p w:rsidR="005611C8" w:rsidRDefault="005611C8" w:rsidP="00082248">
                      <w:pPr>
                        <w:pStyle w:val="BLTemplate"/>
                        <w:keepNext/>
                        <w:jc w:val="center"/>
                        <w:rPr>
                          <w:b/>
                        </w:rPr>
                      </w:pPr>
                      <w:r>
                        <w:rPr>
                          <w:b/>
                        </w:rPr>
                        <w:t>4.</w:t>
                      </w:r>
                    </w:p>
                  </w:tc>
                </w:customXml>
                <w:customXml w:uri="regular-agenda-item" w:element="CATEGORY">
                  <w:tc>
                    <w:tcPr>
                      <w:tcW w:w="1440" w:type="dxa"/>
                    </w:tcPr>
                    <w:p w:rsidR="005611C8" w:rsidRDefault="005611C8" w:rsidP="00082248">
                      <w:pPr>
                        <w:pStyle w:val="JustifiedCOB"/>
                        <w:keepNext/>
                        <w:jc w:val="left"/>
                        <w:rPr>
                          <w:b/>
                        </w:rPr>
                      </w:pPr>
                      <w:r>
                        <w:rPr>
                          <w:b/>
                        </w:rPr>
                        <w:t>SUBJECT:</w:t>
                      </w:r>
                    </w:p>
                  </w:tc>
                </w:customXml>
                <w:customXml w:uri="regular-agenda-item" w:element="SUBJECT">
                  <w:tc>
                    <w:tcPr>
                      <w:tcW w:w="7283" w:type="dxa"/>
                      <w:gridSpan w:val="3"/>
                    </w:tcPr>
                    <w:p w:rsidR="003F7821" w:rsidRDefault="00972AEF" w:rsidP="00082248">
                      <w:pPr>
                        <w:pStyle w:val="JustifiedCOB"/>
                        <w:keepNext/>
                      </w:pPr>
                      <w:r>
                        <w:fldChar w:fldCharType="begin"/>
                      </w:r>
                      <w:r w:rsidR="00192928">
                        <w:instrText xml:space="preserve">  MACROBUTTON NoMacro </w:instrText>
                      </w:r>
                      <w:r>
                        <w:fldChar w:fldCharType="end"/>
                      </w:r>
                      <w:r w:rsidR="00192928">
                        <w:rPr>
                          <w:b/>
                        </w:rPr>
                        <w:t>COMMUNICATIONS RECEIVED (DISTRICTS: ALL)</w:t>
                      </w:r>
                    </w:p>
                  </w:tc>
                </w:customXml>
              </w:tr>
            </w:customXml>
            <w:customXml w:uri="regular-agenda-item" w:element="DETAILS_ROW">
              <w:tr w:rsidR="005611C8" w:rsidTr="005D78B1">
                <w:trPr>
                  <w:gridAfter w:val="1"/>
                  <w:wAfter w:w="7" w:type="dxa"/>
                </w:trPr>
                <w:tc>
                  <w:tcPr>
                    <w:tcW w:w="637" w:type="dxa"/>
                    <w:gridSpan w:val="2"/>
                  </w:tcPr>
                  <w:p w:rsidR="005611C8" w:rsidRDefault="005611C8" w:rsidP="00082248">
                    <w:pPr>
                      <w:pStyle w:val="BLTemplate"/>
                      <w:keepNext/>
                      <w:jc w:val="center"/>
                      <w:rPr>
                        <w:b/>
                        <w:bCs/>
                      </w:rPr>
                    </w:pPr>
                  </w:p>
                </w:tc>
                <w:customXml w:uri="regular-agenda-item" w:element="HEADER">
                  <w:tc>
                    <w:tcPr>
                      <w:tcW w:w="8723" w:type="dxa"/>
                      <w:gridSpan w:val="4"/>
                    </w:tcPr>
                    <w:p w:rsidR="005611C8" w:rsidRDefault="005611C8" w:rsidP="00082248">
                      <w:pPr>
                        <w:pStyle w:val="BLTemplate"/>
                        <w:keepNext/>
                      </w:pPr>
                      <w:r>
                        <w:rPr>
                          <w:b/>
                        </w:rPr>
                        <w:t>OVERVIEW:</w:t>
                      </w:r>
                    </w:p>
                  </w:tc>
                </w:customXml>
              </w:tr>
            </w:customXml>
            <w:customXml w:uri="regular-agenda-item" w:element="DETAILS_ROW">
              <w:tr w:rsidR="005611C8" w:rsidTr="005D78B1">
                <w:trPr>
                  <w:gridAfter w:val="1"/>
                  <w:wAfter w:w="7" w:type="dxa"/>
                </w:trPr>
                <w:tc>
                  <w:tcPr>
                    <w:tcW w:w="637" w:type="dxa"/>
                    <w:gridSpan w:val="2"/>
                  </w:tcPr>
                  <w:p w:rsidR="005611C8" w:rsidRDefault="005611C8" w:rsidP="00082248">
                    <w:pPr>
                      <w:pStyle w:val="BLTemplate"/>
                      <w:keepNext/>
                      <w:jc w:val="center"/>
                      <w:rPr>
                        <w:b/>
                        <w:bCs/>
                      </w:rPr>
                    </w:pPr>
                  </w:p>
                </w:tc>
                <w:customXml w:uri="regular-agenda-item" w:element="HEADER">
                  <w:tc>
                    <w:tcPr>
                      <w:tcW w:w="8723" w:type="dxa"/>
                      <w:gridSpan w:val="4"/>
                    </w:tcPr>
                    <w:p w:rsidR="003F7821" w:rsidRDefault="00972AEF" w:rsidP="00082248">
                      <w:pPr>
                        <w:keepNext/>
                      </w:pPr>
                      <w:r>
                        <w:fldChar w:fldCharType="begin"/>
                      </w:r>
                      <w:r w:rsidR="00192928">
                        <w:instrText xml:space="preserve">  MACROBUTTON NoMacro </w:instrText>
                      </w:r>
                      <w:r>
                        <w:fldChar w:fldCharType="end"/>
                      </w:r>
                      <w:r w:rsidR="00192928">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3F7821" w:rsidRDefault="003F7821" w:rsidP="00082248">
                      <w:pPr>
                        <w:keepNext/>
                      </w:pP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FISCAL IMPACT: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972AEF">
                      <w:pPr>
                        <w:pStyle w:val="JustifiedCOB"/>
                      </w:pPr>
                      <w:r>
                        <w:fldChar w:fldCharType="begin"/>
                      </w:r>
                      <w:r w:rsidR="00192928">
                        <w:instrText xml:space="preserve">  MACROBUTTON NoMacro </w:instrText>
                      </w:r>
                      <w:r>
                        <w:fldChar w:fldCharType="end"/>
                      </w:r>
                      <w:r w:rsidR="00192928">
                        <w:t>N/A</w:t>
                      </w:r>
                      <w:r w:rsidR="00192928">
                        <w:rPr>
                          <w:vanish/>
                        </w:rPr>
                        <w:t xml:space="preserve"> </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BUSINESS IMPACT STATEMENT: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972AEF">
                      <w:pPr>
                        <w:pStyle w:val="JustifiedCOB"/>
                      </w:pPr>
                      <w:r>
                        <w:fldChar w:fldCharType="begin"/>
                      </w:r>
                      <w:r w:rsidR="00192928">
                        <w:instrText xml:space="preserve">  MACROBUTTON NoMacro </w:instrText>
                      </w:r>
                      <w:r>
                        <w:fldChar w:fldCharType="end"/>
                      </w:r>
                      <w:r w:rsidR="00192928">
                        <w:t>N/A</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RECOMMENDATION:</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192928">
                      <w:pPr>
                        <w:pStyle w:val="BLTemplate"/>
                        <w:rPr>
                          <w:rStyle w:val="BoldCOB"/>
                        </w:rPr>
                      </w:pPr>
                      <w:r>
                        <w:rPr>
                          <w:rStyle w:val="BoldCOB"/>
                        </w:rPr>
                        <w:t>CHIEF ADMINISTRATIVE OFFICER</w:t>
                      </w:r>
                    </w:p>
                    <w:p w:rsidR="00615778" w:rsidRDefault="00192928">
                      <w:pPr>
                        <w:pStyle w:val="BLTemplate"/>
                      </w:pPr>
                      <w:r>
                        <w:t>Note and File.</w:t>
                      </w:r>
                    </w:p>
                    <w:p w:rsidR="003F7821" w:rsidRDefault="003F7821">
                      <w:pPr>
                        <w:pStyle w:val="BLTemplate"/>
                      </w:pPr>
                    </w:p>
                  </w:tc>
                </w:customXml>
              </w:tr>
            </w:customXml>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rPr>
                      <w:b/>
                    </w:rPr>
                  </w:pPr>
                </w:p>
              </w:tc>
              <w:tc>
                <w:tcPr>
                  <w:tcW w:w="8730" w:type="dxa"/>
                  <w:gridSpan w:val="5"/>
                  <w:vAlign w:val="bottom"/>
                </w:tcPr>
                <w:p w:rsidR="00811E6C" w:rsidRPr="00AD7ED6" w:rsidRDefault="00811E6C" w:rsidP="006442D3">
                  <w:pPr>
                    <w:rPr>
                      <w:b/>
                    </w:rPr>
                  </w:pPr>
                  <w:r w:rsidRPr="00AD7ED6">
                    <w:rPr>
                      <w:b/>
                    </w:rPr>
                    <w:t>ACTION:</w:t>
                  </w:r>
                </w:p>
              </w:tc>
            </w:tr>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pStyle w:val="BodyText"/>
                    <w:ind w:left="72"/>
                    <w:rPr>
                      <w:b/>
                    </w:rPr>
                  </w:pPr>
                </w:p>
              </w:tc>
              <w:tc>
                <w:tcPr>
                  <w:tcW w:w="8730" w:type="dxa"/>
                  <w:gridSpan w:val="5"/>
                </w:tcPr>
                <w:p w:rsidR="00811E6C" w:rsidRDefault="00811E6C" w:rsidP="006442D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F252E">
                    <w:t>Horn</w:t>
                  </w:r>
                  <w:r>
                    <w:t xml:space="preserve">, seconded by Supervisor </w:t>
                  </w:r>
                  <w:r w:rsidR="00EF252E">
                    <w:t>Slater-Price</w:t>
                  </w:r>
                  <w:r>
                    <w:t>, the Board took action as recommended, on Consent.</w:t>
                  </w:r>
                </w:p>
                <w:p w:rsidR="00811E6C" w:rsidRDefault="00811E6C" w:rsidP="006442D3">
                  <w:pPr>
                    <w:pStyle w:val="HangingIndent"/>
                    <w:tabs>
                      <w:tab w:val="clear" w:pos="5760"/>
                      <w:tab w:val="clear" w:pos="6480"/>
                      <w:tab w:val="clear" w:pos="7200"/>
                      <w:tab w:val="clear" w:pos="7920"/>
                      <w:tab w:val="clear" w:pos="8640"/>
                    </w:tabs>
                    <w:ind w:left="0" w:firstLine="0"/>
                  </w:pPr>
                  <w:r>
                    <w:t>AYES:  Cox, Jacob, Slater-Price, Roberts, Horn</w:t>
                  </w:r>
                </w:p>
                <w:p w:rsidR="00811E6C" w:rsidRDefault="00811E6C" w:rsidP="006442D3">
                  <w:pPr>
                    <w:pStyle w:val="HangingIndent"/>
                    <w:tabs>
                      <w:tab w:val="clear" w:pos="5760"/>
                      <w:tab w:val="clear" w:pos="6480"/>
                      <w:tab w:val="clear" w:pos="7200"/>
                      <w:tab w:val="clear" w:pos="7920"/>
                      <w:tab w:val="clear" w:pos="8640"/>
                    </w:tabs>
                    <w:ind w:left="0" w:firstLine="0"/>
                  </w:pPr>
                </w:p>
                <w:p w:rsidR="00811E6C" w:rsidRPr="00AD7ED6" w:rsidRDefault="00811E6C" w:rsidP="006442D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D78B1">
                <w:trPr>
                  <w:gridAfter w:val="1"/>
                  <w:wAfter w:w="7" w:type="dxa"/>
                  <w:cantSplit/>
                </w:trPr>
                <w:customXml w:uri="regular-agenda-item" w:element="AGENDA_INDEX">
                  <w:tc>
                    <w:tcPr>
                      <w:tcW w:w="637" w:type="dxa"/>
                      <w:gridSpan w:val="2"/>
                    </w:tcPr>
                    <w:p w:rsidR="005611C8" w:rsidRDefault="005611C8">
                      <w:pPr>
                        <w:pStyle w:val="BLTemplate"/>
                        <w:jc w:val="center"/>
                        <w:rPr>
                          <w:b/>
                        </w:rPr>
                      </w:pPr>
                      <w:r>
                        <w:rPr>
                          <w:b/>
                        </w:rPr>
                        <w:t>5.</w:t>
                      </w:r>
                    </w:p>
                  </w:tc>
                </w:customXml>
                <w:customXml w:uri="regular-agenda-item" w:element="CATEGORY">
                  <w:tc>
                    <w:tcPr>
                      <w:tcW w:w="1440" w:type="dxa"/>
                    </w:tcPr>
                    <w:p w:rsidR="005611C8" w:rsidRDefault="005611C8">
                      <w:pPr>
                        <w:pStyle w:val="JustifiedCOB"/>
                        <w:jc w:val="left"/>
                        <w:rPr>
                          <w:b/>
                        </w:rPr>
                      </w:pPr>
                      <w:r>
                        <w:rPr>
                          <w:b/>
                        </w:rPr>
                        <w:t>SUBJECT:</w:t>
                      </w:r>
                    </w:p>
                  </w:tc>
                </w:customXml>
                <w:customXml w:uri="regular-agenda-item" w:element="SUBJECT">
                  <w:tc>
                    <w:tcPr>
                      <w:tcW w:w="7283" w:type="dxa"/>
                      <w:gridSpan w:val="3"/>
                    </w:tcPr>
                    <w:p w:rsidR="003F7821" w:rsidRDefault="00192928">
                      <w:r>
                        <w:rPr>
                          <w:b/>
                        </w:rPr>
                        <w:t>ADMINISTRATIVE ITEM:</w:t>
                      </w:r>
                    </w:p>
                    <w:p w:rsidR="003F7821" w:rsidRDefault="00972AEF">
                      <w:pPr>
                        <w:pStyle w:val="JustifiedCOB"/>
                      </w:pPr>
                      <w:r>
                        <w:fldChar w:fldCharType="begin"/>
                      </w:r>
                      <w:r w:rsidR="00192928">
                        <w:instrText xml:space="preserve">  MACROBUTTON NoMacro </w:instrText>
                      </w:r>
                      <w:r>
                        <w:fldChar w:fldCharType="end"/>
                      </w:r>
                      <w:r w:rsidR="00192928">
                        <w:rPr>
                          <w:b/>
                        </w:rPr>
                        <w:t>APPOINTMENTS (DISTRICT</w:t>
                      </w:r>
                      <w:r w:rsidR="00615778">
                        <w:rPr>
                          <w:b/>
                        </w:rPr>
                        <w:t>S</w:t>
                      </w:r>
                      <w:r w:rsidR="00192928">
                        <w:rPr>
                          <w:b/>
                        </w:rPr>
                        <w:t>: ALL)</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OVERVIEW:</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972AEF">
                      <w:pPr>
                        <w:pStyle w:val="JustifiedCOB"/>
                      </w:pPr>
                      <w:r>
                        <w:fldChar w:fldCharType="begin"/>
                      </w:r>
                      <w:r w:rsidR="00192928">
                        <w:instrText xml:space="preserve">  MACROBUTTON NoMacro </w:instrText>
                      </w:r>
                      <w:r>
                        <w:fldChar w:fldCharType="end"/>
                      </w:r>
                      <w:r w:rsidR="00192928">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r>
                        <w:rPr>
                          <w:vanish/>
                        </w:rPr>
                        <w:fldChar w:fldCharType="begin"/>
                      </w:r>
                      <w:r w:rsidR="00192928">
                        <w:rPr>
                          <w:vanish/>
                        </w:rPr>
                        <w:instrText xml:space="preserve"> LISTNUM  \l 1 \s 0 </w:instrText>
                      </w:r>
                      <w:r>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rsidP="00615778">
                    <w:pPr>
                      <w:pStyle w:val="BLTemplate"/>
                      <w:keepNext/>
                      <w:jc w:val="center"/>
                      <w:rPr>
                        <w:b/>
                        <w:bCs/>
                      </w:rPr>
                    </w:pPr>
                  </w:p>
                </w:tc>
                <w:customXml w:uri="regular-agenda-item" w:element="HEADER">
                  <w:tc>
                    <w:tcPr>
                      <w:tcW w:w="8723" w:type="dxa"/>
                      <w:gridSpan w:val="4"/>
                    </w:tcPr>
                    <w:p w:rsidR="005611C8" w:rsidRDefault="005611C8" w:rsidP="00615778">
                      <w:pPr>
                        <w:pStyle w:val="BLTemplate"/>
                        <w:keepNext/>
                      </w:pPr>
                      <w:r>
                        <w:rPr>
                          <w:b/>
                        </w:rPr>
                        <w:t>FISCAL IMPACT: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972AEF">
                      <w:pPr>
                        <w:pStyle w:val="JustifiedCOB"/>
                      </w:pPr>
                      <w:r>
                        <w:fldChar w:fldCharType="begin"/>
                      </w:r>
                      <w:r w:rsidR="00192928">
                        <w:instrText xml:space="preserve">  MACROBUTTON NoMacro </w:instrText>
                      </w:r>
                      <w:r>
                        <w:fldChar w:fldCharType="end"/>
                      </w:r>
                      <w:r w:rsidR="00192928">
                        <w:t>N/A</w:t>
                      </w:r>
                      <w:r>
                        <w:rPr>
                          <w:vanish/>
                        </w:rPr>
                        <w:fldChar w:fldCharType="begin"/>
                      </w:r>
                      <w:r w:rsidR="00192928">
                        <w:rPr>
                          <w:vanish/>
                        </w:rPr>
                        <w:instrText xml:space="preserve"> LISTNUM  \l 1 \s 0 </w:instrText>
                      </w:r>
                      <w:r>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5611C8" w:rsidRDefault="005611C8">
                      <w:pPr>
                        <w:pStyle w:val="BLTemplate"/>
                      </w:pPr>
                      <w:r>
                        <w:rPr>
                          <w:b/>
                        </w:rPr>
                        <w:t>BUSINESS IMPACT STATEMENT:</w:t>
                      </w:r>
                    </w:p>
                  </w:tc>
                </w:customXml>
              </w:tr>
            </w:customXml>
            <w:customXml w:uri="regular-agenda-item" w:element="DETAILS_ROW">
              <w:tr w:rsidR="005611C8" w:rsidTr="005D78B1">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4"/>
                    </w:tcPr>
                    <w:p w:rsidR="003F7821" w:rsidRDefault="00972AEF">
                      <w:pPr>
                        <w:pStyle w:val="JustifiedCOB"/>
                      </w:pPr>
                      <w:r>
                        <w:fldChar w:fldCharType="begin"/>
                      </w:r>
                      <w:r w:rsidR="00192928">
                        <w:instrText xml:space="preserve">  MACROBUTTON NoMacro </w:instrText>
                      </w:r>
                      <w:r>
                        <w:fldChar w:fldCharType="end"/>
                      </w:r>
                      <w:r w:rsidR="00192928">
                        <w:t>N/A</w:t>
                      </w:r>
                      <w:r>
                        <w:rPr>
                          <w:vanish/>
                        </w:rPr>
                        <w:fldChar w:fldCharType="begin"/>
                      </w:r>
                      <w:r w:rsidR="00192928">
                        <w:rPr>
                          <w:vanish/>
                        </w:rPr>
                        <w:instrText xml:space="preserve"> LISTNUM  \l 1 \s 0 </w:instrText>
                      </w:r>
                      <w:r>
                        <w:rPr>
                          <w:vanish/>
                        </w:rPr>
                        <w:fldChar w:fldCharType="end"/>
                      </w:r>
                    </w:p>
                  </w:tc>
                </w:customXml>
              </w:tr>
            </w:customXml>
            <w:customXml w:uri="regular-agenda-item" w:element="DETAILS_ROW">
              <w:tr w:rsidR="005611C8" w:rsidTr="005D78B1">
                <w:trPr>
                  <w:gridAfter w:val="1"/>
                  <w:wAfter w:w="7" w:type="dxa"/>
                </w:trPr>
                <w:tc>
                  <w:tcPr>
                    <w:tcW w:w="637" w:type="dxa"/>
                    <w:gridSpan w:val="2"/>
                  </w:tcPr>
                  <w:p w:rsidR="005611C8" w:rsidRDefault="005611C8" w:rsidP="006B38AC">
                    <w:pPr>
                      <w:pStyle w:val="BLTemplate"/>
                      <w:keepNext/>
                      <w:jc w:val="center"/>
                      <w:rPr>
                        <w:b/>
                        <w:bCs/>
                      </w:rPr>
                    </w:pPr>
                  </w:p>
                </w:tc>
                <w:customXml w:uri="regular-agenda-item" w:element="HEADER">
                  <w:tc>
                    <w:tcPr>
                      <w:tcW w:w="8723" w:type="dxa"/>
                      <w:gridSpan w:val="4"/>
                    </w:tcPr>
                    <w:p w:rsidR="005611C8" w:rsidRDefault="005611C8" w:rsidP="006B38AC">
                      <w:pPr>
                        <w:pStyle w:val="BLTemplate"/>
                        <w:keepNext/>
                      </w:pPr>
                      <w:r>
                        <w:rPr>
                          <w:b/>
                        </w:rPr>
                        <w:t>RECOMMENDATION:</w:t>
                      </w:r>
                    </w:p>
                  </w:tc>
                </w:customXml>
              </w:tr>
            </w:customXml>
            <w:customXml w:uri="regular-agenda-item" w:element="DETAILS_ROW">
              <w:tr w:rsidR="005611C8" w:rsidRPr="00002C22" w:rsidTr="005D78B1">
                <w:trPr>
                  <w:gridAfter w:val="1"/>
                  <w:wAfter w:w="7" w:type="dxa"/>
                </w:trPr>
                <w:tc>
                  <w:tcPr>
                    <w:tcW w:w="637" w:type="dxa"/>
                    <w:gridSpan w:val="2"/>
                  </w:tcPr>
                  <w:p w:rsidR="005611C8" w:rsidRPr="00002C22" w:rsidRDefault="005611C8" w:rsidP="006B38AC">
                    <w:pPr>
                      <w:pStyle w:val="BLTemplate"/>
                      <w:keepNext/>
                      <w:jc w:val="center"/>
                      <w:rPr>
                        <w:b/>
                        <w:bCs/>
                      </w:rPr>
                    </w:pPr>
                  </w:p>
                </w:tc>
                <w:tc>
                  <w:tcPr>
                    <w:tcW w:w="8723" w:type="dxa"/>
                    <w:gridSpan w:val="4"/>
                  </w:tcPr>
                  <w:customXml w:uri="regular-agenda-item" w:element="HEADER">
                    <w:p w:rsidR="003D0421" w:rsidRPr="00002C22" w:rsidRDefault="003D0421" w:rsidP="006B38AC">
                      <w:pPr>
                        <w:pStyle w:val="BLTemplate"/>
                        <w:keepNext/>
                        <w:rPr>
                          <w:b/>
                        </w:rPr>
                      </w:pPr>
                      <w:r w:rsidRPr="00002C22">
                        <w:rPr>
                          <w:b/>
                        </w:rPr>
                        <w:t>CHAIRMAN ROBERTS</w:t>
                      </w:r>
                    </w:p>
                    <w:p w:rsidR="003D0421" w:rsidRPr="00002C22" w:rsidRDefault="003D0421" w:rsidP="006B38AC">
                      <w:pPr>
                        <w:pStyle w:val="HangingIndent"/>
                        <w:keepNext/>
                        <w:ind w:left="0" w:firstLine="0"/>
                      </w:pPr>
                      <w:r w:rsidRPr="00002C22">
                        <w:t>Appoint Alma Nava to the AREA BOARD XIII-STATE COUNCIL ON DEVELOPMENTAL DISABILITIES, Seat No. 2, for a term to expire              December 31, 2012.</w:t>
                      </w:r>
                    </w:p>
                    <w:p w:rsidR="003D0421" w:rsidRPr="00002C22" w:rsidRDefault="003D0421" w:rsidP="006B38AC">
                      <w:pPr>
                        <w:pStyle w:val="BLTemplate"/>
                        <w:keepNext/>
                        <w:rPr>
                          <w:b/>
                        </w:rPr>
                      </w:pPr>
                    </w:p>
                    <w:p w:rsidR="003D0421" w:rsidRPr="00002C22" w:rsidRDefault="003D0421" w:rsidP="006B38AC">
                      <w:pPr>
                        <w:pStyle w:val="HangingIndent"/>
                        <w:keepNext/>
                        <w:ind w:left="0" w:firstLine="0"/>
                      </w:pPr>
                      <w:r w:rsidRPr="00002C22">
                        <w:t>Appoint Shannon Hansen to the HIV HEALTH SERVICES PLANNING COUNCIL, SD COUNTY, Seat No. 13, for a term to expire July 24, 2016.</w:t>
                      </w:r>
                    </w:p>
                    <w:p w:rsidR="003D0421" w:rsidRPr="00002C22" w:rsidRDefault="003D0421" w:rsidP="006B38AC">
                      <w:pPr>
                        <w:pStyle w:val="BLTemplate"/>
                        <w:keepNext/>
                        <w:rPr>
                          <w:b/>
                        </w:rPr>
                      </w:pPr>
                    </w:p>
                    <w:p w:rsidR="003D0421" w:rsidRPr="00002C22" w:rsidRDefault="003D0421" w:rsidP="006B38AC">
                      <w:pPr>
                        <w:pStyle w:val="BLTemplate"/>
                        <w:keepNext/>
                        <w:rPr>
                          <w:b/>
                        </w:rPr>
                      </w:pPr>
                      <w:r w:rsidRPr="00002C22">
                        <w:rPr>
                          <w:b/>
                        </w:rPr>
                        <w:t>SUPERVISOR JACOB</w:t>
                      </w:r>
                    </w:p>
                    <w:p w:rsidR="003D0421" w:rsidRPr="00002C22" w:rsidRDefault="003D0421" w:rsidP="006B38AC">
                      <w:pPr>
                        <w:pStyle w:val="HangingIndent"/>
                        <w:keepNext/>
                        <w:ind w:left="0" w:firstLine="0"/>
                      </w:pPr>
                      <w:r w:rsidRPr="00002C22">
                        <w:t>Waive Board Policy A-74, "Citizen Participation in County Boards, Commissions and Committees," and re-appoint Nicholas John Patrick Tonner to the AIR POLLUTION CONTROL DISTRICT HEARING BOARD (APCDHB), Seat No. 3, for a term to expire July 11, 2015.</w:t>
                      </w:r>
                    </w:p>
                    <w:p w:rsidR="003D0421" w:rsidRPr="00002C22" w:rsidRDefault="003D0421" w:rsidP="006B38AC">
                      <w:pPr>
                        <w:pStyle w:val="HangingIndent"/>
                        <w:keepNext/>
                        <w:ind w:left="0" w:firstLine="0"/>
                      </w:pPr>
                    </w:p>
                    <w:p w:rsidR="003D0421" w:rsidRPr="00002C22" w:rsidRDefault="003D0421" w:rsidP="006B38AC">
                      <w:pPr>
                        <w:pStyle w:val="HangingIndent"/>
                        <w:keepNext/>
                        <w:ind w:left="0" w:firstLine="0"/>
                      </w:pPr>
                      <w:r w:rsidRPr="00002C22">
                        <w:t xml:space="preserve">Waive Board Policy A-74, "Citizen Participation in County Boards, Commissions and Committees," and re-appoint Duane </w:t>
                      </w:r>
                      <w:proofErr w:type="spellStart"/>
                      <w:r w:rsidRPr="00002C22">
                        <w:t>Dubbs</w:t>
                      </w:r>
                      <w:proofErr w:type="spellEnd"/>
                      <w:r w:rsidRPr="00002C22">
                        <w:t xml:space="preserve"> to the LAKESIDE DESIGN REVIEW BOARD, Seat No. 3, for a term to expire July 15, 2014.</w:t>
                      </w:r>
                    </w:p>
                    <w:p w:rsidR="003D0421" w:rsidRPr="00002C22" w:rsidRDefault="003D0421" w:rsidP="006B38AC">
                      <w:pPr>
                        <w:pStyle w:val="HangingIndent"/>
                        <w:keepNext/>
                        <w:ind w:left="0" w:firstLine="0"/>
                      </w:pPr>
                    </w:p>
                    <w:p w:rsidR="003D0421" w:rsidRPr="00002C22" w:rsidRDefault="003D0421" w:rsidP="006B38AC">
                      <w:pPr>
                        <w:keepNext/>
                        <w:ind w:firstLine="18"/>
                        <w:rPr>
                          <w:b/>
                        </w:rPr>
                      </w:pPr>
                      <w:r w:rsidRPr="00002C22">
                        <w:rPr>
                          <w:b/>
                        </w:rPr>
                        <w:t>SUPERVISOR SLATER-PRICE</w:t>
                      </w:r>
                    </w:p>
                    <w:p w:rsidR="003D0421" w:rsidRPr="00002C22" w:rsidRDefault="003D0421" w:rsidP="006B38AC">
                      <w:pPr>
                        <w:keepNext/>
                        <w:ind w:firstLine="18"/>
                      </w:pPr>
                      <w:r w:rsidRPr="00002C22">
                        <w:t>Appoint John Masson to the City of Escondido Oversight Board, Seat No. 1, for a term to expire at the discretion of the appointing authority.</w:t>
                      </w:r>
                    </w:p>
                    <w:p w:rsidR="003D0421" w:rsidRPr="00002C22" w:rsidRDefault="003D0421" w:rsidP="006B38AC">
                      <w:pPr>
                        <w:keepNext/>
                        <w:ind w:firstLine="18"/>
                      </w:pPr>
                    </w:p>
                    <w:p w:rsidR="003D0421" w:rsidRPr="00002C22" w:rsidRDefault="003D0421" w:rsidP="006B38AC">
                      <w:pPr>
                        <w:pStyle w:val="HangingIndent"/>
                        <w:keepNext/>
                        <w:ind w:left="0" w:firstLine="0"/>
                      </w:pPr>
                      <w:r w:rsidRPr="00002C22">
                        <w:rPr>
                          <w:b/>
                        </w:rPr>
                        <w:t>SUPERVISOR HORN</w:t>
                      </w:r>
                    </w:p>
                    <w:p w:rsidR="003D0421" w:rsidRPr="00002C22" w:rsidRDefault="003D0421" w:rsidP="006B38AC">
                      <w:pPr>
                        <w:pStyle w:val="HangingIndent"/>
                        <w:keepNext/>
                        <w:ind w:left="0" w:firstLine="0"/>
                      </w:pPr>
                      <w:r w:rsidRPr="00002C22">
                        <w:t>Appoint Katherine Smith-Brooks to the CHILD ABUSE PREVENTION COORDINATING COUNCIL, SAN DIEGO COUNTY, Seat No. 5, for a term to expire January 5, 2015.</w:t>
                      </w:r>
                    </w:p>
                    <w:p w:rsidR="003D0421" w:rsidRPr="00002C22" w:rsidRDefault="003D0421" w:rsidP="006B38AC">
                      <w:pPr>
                        <w:pStyle w:val="HangingIndent"/>
                        <w:keepNext/>
                        <w:ind w:left="0" w:firstLine="0"/>
                      </w:pPr>
                    </w:p>
                    <w:p w:rsidR="003D0421" w:rsidRPr="00002C22" w:rsidRDefault="003D0421" w:rsidP="006B38AC">
                      <w:pPr>
                        <w:pStyle w:val="HangingIndent"/>
                        <w:keepNext/>
                        <w:ind w:left="0" w:firstLine="0"/>
                      </w:pPr>
                      <w:r w:rsidRPr="00002C22">
                        <w:t>Appoint Stephen Abbott to the EMERGENCY MEDICAL CARE COMMITTEE, Seat No. 28, for a term to expire July 24, 2016.</w:t>
                      </w:r>
                    </w:p>
                    <w:p w:rsidR="003D0421" w:rsidRPr="00002C22" w:rsidRDefault="003D0421" w:rsidP="006B38AC">
                      <w:pPr>
                        <w:pStyle w:val="HangingIndent"/>
                        <w:keepNext/>
                        <w:ind w:left="0" w:firstLine="0"/>
                      </w:pPr>
                    </w:p>
                    <w:p w:rsidR="003D0421" w:rsidRPr="00002C22" w:rsidRDefault="003D0421" w:rsidP="006B38AC">
                      <w:pPr>
                        <w:pStyle w:val="HangingIndent"/>
                        <w:keepNext/>
                        <w:ind w:left="0" w:firstLine="0"/>
                      </w:pPr>
                      <w:r w:rsidRPr="00002C22">
                        <w:t xml:space="preserve">Appoint Paul </w:t>
                      </w:r>
                      <w:proofErr w:type="spellStart"/>
                      <w:r w:rsidRPr="00002C22">
                        <w:t>Schaden</w:t>
                      </w:r>
                      <w:proofErr w:type="spellEnd"/>
                      <w:r w:rsidRPr="00002C22">
                        <w:t xml:space="preserve"> to the FALLBROOK COMMUNITY PLANNING GROUP, Seat No. 14, for a term to expire January 5, 2015.</w:t>
                      </w:r>
                    </w:p>
                    <w:p w:rsidR="003D0421" w:rsidRPr="00002C22" w:rsidRDefault="003D0421" w:rsidP="006B38AC">
                      <w:pPr>
                        <w:pStyle w:val="HangingIndent"/>
                        <w:keepNext/>
                        <w:ind w:left="0" w:firstLine="0"/>
                      </w:pPr>
                    </w:p>
                    <w:p w:rsidR="003D0421" w:rsidRPr="00002C22" w:rsidRDefault="003D0421" w:rsidP="006B38AC">
                      <w:pPr>
                        <w:pStyle w:val="HangingIndent"/>
                        <w:keepNext/>
                        <w:ind w:left="0" w:firstLine="0"/>
                      </w:pPr>
                      <w:r w:rsidRPr="00002C22">
                        <w:rPr>
                          <w:b/>
                        </w:rPr>
                        <w:t>CHIEF ADMINISTRATIVE OFFICER</w:t>
                      </w:r>
                    </w:p>
                    <w:p w:rsidR="003D0421" w:rsidRPr="00002C22" w:rsidRDefault="003D0421" w:rsidP="006B38AC">
                      <w:pPr>
                        <w:pStyle w:val="HangingIndent"/>
                        <w:keepNext/>
                        <w:ind w:left="0" w:firstLine="0"/>
                      </w:pPr>
                      <w:r w:rsidRPr="00002C22">
                        <w:t xml:space="preserve">Appoint Debra </w:t>
                      </w:r>
                      <w:proofErr w:type="spellStart"/>
                      <w:r w:rsidRPr="00002C22">
                        <w:t>Zanders</w:t>
                      </w:r>
                      <w:proofErr w:type="spellEnd"/>
                      <w:r w:rsidRPr="00002C22">
                        <w:t>-Willis to the CHILD ABUSE PREVENTION COORDINATING COUNCIL, SAN DIEGO COUNTY, Seat No. 6, for a term concurrent with their incumbency in office.</w:t>
                      </w:r>
                    </w:p>
                    <w:p w:rsidR="003D0421" w:rsidRPr="00002C22" w:rsidRDefault="003D0421" w:rsidP="006B38AC">
                      <w:pPr>
                        <w:pStyle w:val="HangingIndent"/>
                        <w:keepNext/>
                        <w:ind w:left="0" w:firstLine="0"/>
                      </w:pPr>
                    </w:p>
                    <w:p w:rsidR="00811E6C" w:rsidRDefault="003D0421" w:rsidP="006B38AC">
                      <w:pPr>
                        <w:pStyle w:val="BLTemplate"/>
                        <w:keepNext/>
                      </w:pPr>
                      <w:r w:rsidRPr="00002C22">
                        <w:t xml:space="preserve">Appoint </w:t>
                      </w:r>
                      <w:proofErr w:type="spellStart"/>
                      <w:r w:rsidRPr="00002C22">
                        <w:t>Twila</w:t>
                      </w:r>
                      <w:proofErr w:type="spellEnd"/>
                      <w:r w:rsidRPr="00002C22">
                        <w:t xml:space="preserve"> </w:t>
                      </w:r>
                      <w:proofErr w:type="spellStart"/>
                      <w:r w:rsidRPr="00002C22">
                        <w:t>Perucci</w:t>
                      </w:r>
                      <w:proofErr w:type="spellEnd"/>
                      <w:r w:rsidRPr="00002C22">
                        <w:t xml:space="preserve"> to the CHILD ABUSE PREVENTION COORDINATING COUNCIL, SAN DIEGO COUNTY, Seat No. 9, for a term to expire July 24, 2016.</w:t>
                      </w:r>
                    </w:p>
                    <w:p w:rsidR="003F7821" w:rsidRPr="00002C22" w:rsidRDefault="00972AEF" w:rsidP="006B38AC">
                      <w:pPr>
                        <w:pStyle w:val="BLTemplate"/>
                        <w:keepNext/>
                      </w:pPr>
                    </w:p>
                  </w:customXml>
                </w:tc>
              </w:tr>
            </w:customXml>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rPr>
                      <w:b/>
                    </w:rPr>
                  </w:pPr>
                </w:p>
              </w:tc>
              <w:tc>
                <w:tcPr>
                  <w:tcW w:w="8730" w:type="dxa"/>
                  <w:gridSpan w:val="5"/>
                  <w:vAlign w:val="bottom"/>
                </w:tcPr>
                <w:p w:rsidR="00811E6C" w:rsidRPr="00AD7ED6" w:rsidRDefault="00811E6C" w:rsidP="006442D3">
                  <w:pPr>
                    <w:rPr>
                      <w:b/>
                    </w:rPr>
                  </w:pPr>
                  <w:r w:rsidRPr="00AD7ED6">
                    <w:rPr>
                      <w:b/>
                    </w:rPr>
                    <w:t>ACTION:</w:t>
                  </w:r>
                </w:p>
              </w:tc>
            </w:tr>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pStyle w:val="BodyText"/>
                    <w:ind w:left="72"/>
                    <w:rPr>
                      <w:b/>
                    </w:rPr>
                  </w:pPr>
                </w:p>
              </w:tc>
              <w:tc>
                <w:tcPr>
                  <w:tcW w:w="8730" w:type="dxa"/>
                  <w:gridSpan w:val="5"/>
                </w:tcPr>
                <w:p w:rsidR="00811E6C" w:rsidRDefault="00811E6C" w:rsidP="006442D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F252E">
                    <w:t>Horn</w:t>
                  </w:r>
                  <w:r>
                    <w:t xml:space="preserve">, seconded by Supervisor </w:t>
                  </w:r>
                  <w:r w:rsidR="00EF252E">
                    <w:t>Slater-Price</w:t>
                  </w:r>
                  <w:r>
                    <w:t>, the Board took action as recommended, on Consent.</w:t>
                  </w:r>
                </w:p>
                <w:p w:rsidR="00811E6C" w:rsidRPr="006B38AC" w:rsidRDefault="00811E6C" w:rsidP="006442D3">
                  <w:pPr>
                    <w:pStyle w:val="HangingIndent"/>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052317" w:rsidRPr="00002C22" w:rsidTr="005D78B1">
                <w:trPr>
                  <w:gridAfter w:val="1"/>
                  <w:wAfter w:w="7" w:type="dxa"/>
                  <w:cantSplit/>
                </w:trPr>
                <w:customXml w:uri="regular-agenda-item" w:element="AGENDA_INDEX">
                  <w:tc>
                    <w:tcPr>
                      <w:tcW w:w="637" w:type="dxa"/>
                      <w:gridSpan w:val="2"/>
                    </w:tcPr>
                    <w:p w:rsidR="00052317" w:rsidRPr="00002C22" w:rsidRDefault="00052317" w:rsidP="00172459">
                      <w:pPr>
                        <w:pStyle w:val="BLTemplate"/>
                        <w:jc w:val="center"/>
                        <w:rPr>
                          <w:b/>
                        </w:rPr>
                      </w:pPr>
                      <w:r w:rsidRPr="00002C22">
                        <w:rPr>
                          <w:b/>
                        </w:rPr>
                        <w:t>6.</w:t>
                      </w:r>
                    </w:p>
                  </w:tc>
                </w:customXml>
                <w:customXml w:uri="regular-agenda-item" w:element="CATEGORY">
                  <w:tc>
                    <w:tcPr>
                      <w:tcW w:w="1440" w:type="dxa"/>
                    </w:tcPr>
                    <w:p w:rsidR="00052317" w:rsidRPr="00002C22" w:rsidRDefault="00052317" w:rsidP="00172459">
                      <w:pPr>
                        <w:pStyle w:val="JustifiedCOB"/>
                        <w:jc w:val="left"/>
                        <w:rPr>
                          <w:b/>
                        </w:rPr>
                      </w:pPr>
                      <w:r w:rsidRPr="00002C22">
                        <w:rPr>
                          <w:b/>
                        </w:rPr>
                        <w:t>SUBJECT:</w:t>
                      </w:r>
                    </w:p>
                  </w:tc>
                </w:customXml>
                <w:customXml w:uri="regular-agenda-item" w:element="SUBJECT">
                  <w:tc>
                    <w:tcPr>
                      <w:tcW w:w="7283" w:type="dxa"/>
                      <w:gridSpan w:val="3"/>
                    </w:tcPr>
                    <w:p w:rsidR="00052317" w:rsidRPr="00002C22" w:rsidRDefault="00052317" w:rsidP="006B38AC">
                      <w:pPr>
                        <w:pStyle w:val="JustifiedCOB"/>
                        <w:jc w:val="left"/>
                        <w:rPr>
                          <w:b/>
                        </w:rPr>
                      </w:pPr>
                      <w:r w:rsidRPr="00002C22">
                        <w:rPr>
                          <w:b/>
                        </w:rPr>
                        <w:t>SUPPORT FOR OPEN GOVERNMENT (DISTRICTS: ALL)</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pPr>
                        <w:pStyle w:val="BLTemplate"/>
                      </w:pPr>
                      <w:r w:rsidRPr="00002C22">
                        <w:rPr>
                          <w:b/>
                        </w:rPr>
                        <w:t>OVERVIEW:</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r w:rsidRPr="00002C22">
                        <w:t>In its approval of the Budget Act of 2012, the California Legislature has suspended key provisions of the state’s main open government law. Under the three-year suspension, local governments no longer are required to post agendas 72 hours in advance of meetings of governing bodies. Also suspended is the requirement that elected bodies publicly report actions taken in closed session.</w:t>
                      </w:r>
                    </w:p>
                    <w:p w:rsidR="00052317" w:rsidRPr="00002C22" w:rsidRDefault="00052317" w:rsidP="00172459"/>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pPr>
                        <w:pStyle w:val="BLTemplate"/>
                      </w:pPr>
                      <w:r w:rsidRPr="00002C22">
                        <w:rPr>
                          <w:b/>
                        </w:rPr>
                        <w:t>FISCAL IMPACT:</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972AEF" w:rsidP="00172459">
                      <w:pPr>
                        <w:pStyle w:val="JustifiedCOB"/>
                      </w:pPr>
                      <w:r w:rsidRPr="00002C22">
                        <w:fldChar w:fldCharType="begin"/>
                      </w:r>
                      <w:r w:rsidR="00052317" w:rsidRPr="00002C22">
                        <w:instrText xml:space="preserve">  MACROBUTTON NoMacro </w:instrText>
                      </w:r>
                      <w:r w:rsidRPr="00002C22">
                        <w:fldChar w:fldCharType="end"/>
                      </w:r>
                      <w:r w:rsidR="00052317" w:rsidRPr="00002C22">
                        <w:t>No General Fund impacts.</w:t>
                      </w:r>
                      <w:r w:rsidR="00052317" w:rsidRPr="00002C22">
                        <w:rPr>
                          <w:vanish/>
                        </w:rPr>
                        <w:t xml:space="preserve"> </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pPr>
                        <w:pStyle w:val="BLTemplate"/>
                      </w:pPr>
                      <w:r w:rsidRPr="00002C22">
                        <w:rPr>
                          <w:b/>
                        </w:rPr>
                        <w:t>BUSINESS IMPACT STATEMENT:</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972AEF" w:rsidP="00172459">
                      <w:pPr>
                        <w:pStyle w:val="JustifiedCOB"/>
                      </w:pPr>
                      <w:r w:rsidRPr="00002C22">
                        <w:fldChar w:fldCharType="begin"/>
                      </w:r>
                      <w:r w:rsidR="00052317" w:rsidRPr="00002C22">
                        <w:instrText xml:space="preserve">  MACROBUTTON NoMacro </w:instrText>
                      </w:r>
                      <w:r w:rsidRPr="00002C22">
                        <w:fldChar w:fldCharType="end"/>
                      </w:r>
                      <w:r w:rsidR="00052317" w:rsidRPr="00002C22">
                        <w:t>N/A</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pPr>
                        <w:pStyle w:val="BLTemplate"/>
                      </w:pPr>
                      <w:r w:rsidRPr="00002C22">
                        <w:rPr>
                          <w:b/>
                        </w:rPr>
                        <w:t>RECOMMENDATION:</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permStart w:id="0" w:edGrp="everyone" w:displacedByCustomXml="prev"/>
                  <w:tc>
                    <w:tcPr>
                      <w:tcW w:w="8723" w:type="dxa"/>
                      <w:gridSpan w:val="4"/>
                    </w:tcPr>
                    <w:p w:rsidR="00052317" w:rsidRPr="00002C22" w:rsidRDefault="00052317" w:rsidP="00052317">
                      <w:pPr>
                        <w:pStyle w:val="BLTemplate"/>
                      </w:pPr>
                      <w:r w:rsidRPr="00002C22">
                        <w:rPr>
                          <w:rStyle w:val="BoldCOB"/>
                        </w:rPr>
                        <w:t>SUPERVISOR SLATER-PRICE</w:t>
                      </w:r>
                    </w:p>
                    <w:p w:rsidR="00052317" w:rsidRPr="00002C22" w:rsidRDefault="00052317" w:rsidP="00052317">
                      <w:pPr>
                        <w:pStyle w:val="BLTemplate"/>
                        <w:rPr>
                          <w:szCs w:val="20"/>
                        </w:rPr>
                      </w:pPr>
                      <w:r w:rsidRPr="00002C22">
                        <w:rPr>
                          <w:szCs w:val="20"/>
                        </w:rPr>
                        <w:t>Direct the Chief Administrative Officer to:</w:t>
                      </w:r>
                    </w:p>
                    <w:p w:rsidR="00052317" w:rsidRPr="00002C22" w:rsidRDefault="00052317" w:rsidP="00992A40">
                      <w:pPr>
                        <w:pStyle w:val="BLTemplate"/>
                        <w:numPr>
                          <w:ilvl w:val="0"/>
                          <w:numId w:val="9"/>
                        </w:numPr>
                        <w:spacing w:after="120"/>
                        <w:ind w:left="720"/>
                        <w:rPr>
                          <w:szCs w:val="20"/>
                        </w:rPr>
                      </w:pPr>
                      <w:r w:rsidRPr="00002C22">
                        <w:rPr>
                          <w:szCs w:val="20"/>
                        </w:rPr>
                        <w:t xml:space="preserve">Maintain 72-hour noticing for the agendas of the Board of Supervisors and other  County of San Diego commissions and committees, as appropriate; and  </w:t>
                      </w:r>
                    </w:p>
                    <w:p w:rsidR="00811E6C" w:rsidRPr="00002C22" w:rsidRDefault="00052317" w:rsidP="00172459">
                      <w:pPr>
                        <w:pStyle w:val="BLTemplate"/>
                        <w:numPr>
                          <w:ilvl w:val="0"/>
                          <w:numId w:val="9"/>
                        </w:numPr>
                        <w:ind w:left="720"/>
                      </w:pPr>
                      <w:r w:rsidRPr="00002C22">
                        <w:rPr>
                          <w:szCs w:val="20"/>
                        </w:rPr>
                        <w:t>Continue</w:t>
                      </w:r>
                      <w:r w:rsidRPr="00002C22">
                        <w:t xml:space="preserve"> the current practice of reporting of actions taken in closed session, regardless of the recent state action.</w:t>
                      </w:r>
                      <w:permEnd w:id="0"/>
                    </w:p>
                    <w:p w:rsidR="00052317" w:rsidRPr="00002C22" w:rsidRDefault="00052317" w:rsidP="00172459">
                      <w:pPr>
                        <w:pStyle w:val="BLTemplate"/>
                      </w:pPr>
                    </w:p>
                  </w:tc>
                </w:customXml>
              </w:tr>
            </w:customXml>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rPr>
                      <w:b/>
                    </w:rPr>
                  </w:pPr>
                </w:p>
              </w:tc>
              <w:tc>
                <w:tcPr>
                  <w:tcW w:w="8730" w:type="dxa"/>
                  <w:gridSpan w:val="5"/>
                  <w:vAlign w:val="bottom"/>
                </w:tcPr>
                <w:p w:rsidR="00811E6C" w:rsidRPr="00AD7ED6" w:rsidRDefault="00811E6C" w:rsidP="006442D3">
                  <w:pPr>
                    <w:rPr>
                      <w:b/>
                    </w:rPr>
                  </w:pPr>
                  <w:r w:rsidRPr="00AD7ED6">
                    <w:rPr>
                      <w:b/>
                    </w:rPr>
                    <w:t>ACTION:</w:t>
                  </w:r>
                </w:p>
              </w:tc>
            </w:tr>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pStyle w:val="BodyText"/>
                    <w:ind w:left="72"/>
                    <w:rPr>
                      <w:b/>
                    </w:rPr>
                  </w:pPr>
                </w:p>
              </w:tc>
              <w:tc>
                <w:tcPr>
                  <w:tcW w:w="8730" w:type="dxa"/>
                  <w:gridSpan w:val="5"/>
                </w:tcPr>
                <w:p w:rsidR="00EB07D7" w:rsidRDefault="00EB07D7" w:rsidP="00EB07D7">
                  <w:pPr>
                    <w:pStyle w:val="HangingIndent"/>
                    <w:keepNext/>
                    <w:tabs>
                      <w:tab w:val="clear" w:pos="5760"/>
                      <w:tab w:val="clear" w:pos="6480"/>
                      <w:tab w:val="clear" w:pos="7200"/>
                      <w:tab w:val="clear" w:pos="7920"/>
                      <w:tab w:val="clear" w:pos="8640"/>
                    </w:tabs>
                    <w:spacing w:after="120"/>
                    <w:ind w:left="0" w:firstLine="0"/>
                  </w:pPr>
                  <w:r>
                    <w:t>ON MOTION of Supervisor Horn, seconded by Supervisor Slater-Price, the Board took the following actions, on Consent:</w:t>
                  </w:r>
                </w:p>
                <w:p w:rsidR="00EB07D7" w:rsidRPr="00002C22" w:rsidRDefault="00EB07D7" w:rsidP="00EB07D7">
                  <w:pPr>
                    <w:pStyle w:val="BLTemplate"/>
                    <w:numPr>
                      <w:ilvl w:val="0"/>
                      <w:numId w:val="13"/>
                    </w:numPr>
                    <w:spacing w:after="120"/>
                    <w:ind w:left="702"/>
                    <w:rPr>
                      <w:szCs w:val="20"/>
                    </w:rPr>
                  </w:pPr>
                  <w:r w:rsidRPr="00002C22">
                    <w:rPr>
                      <w:szCs w:val="20"/>
                    </w:rPr>
                    <w:t>Direct</w:t>
                  </w:r>
                  <w:r>
                    <w:rPr>
                      <w:szCs w:val="20"/>
                    </w:rPr>
                    <w:t>ed</w:t>
                  </w:r>
                  <w:r w:rsidRPr="00002C22">
                    <w:rPr>
                      <w:szCs w:val="20"/>
                    </w:rPr>
                    <w:t xml:space="preserve"> the Chief Administrative Officer to </w:t>
                  </w:r>
                  <w:r>
                    <w:rPr>
                      <w:szCs w:val="20"/>
                    </w:rPr>
                    <w:t xml:space="preserve">maintain a </w:t>
                  </w:r>
                  <w:r w:rsidRPr="00002C22">
                    <w:rPr>
                      <w:szCs w:val="20"/>
                    </w:rPr>
                    <w:t xml:space="preserve">72-hour noticing for the agendas of the </w:t>
                  </w:r>
                  <w:r>
                    <w:rPr>
                      <w:szCs w:val="20"/>
                    </w:rPr>
                    <w:t xml:space="preserve">Board of Supervisors and other </w:t>
                  </w:r>
                  <w:r w:rsidRPr="00002C22">
                    <w:rPr>
                      <w:szCs w:val="20"/>
                    </w:rPr>
                    <w:t>County of San Diego commissions and</w:t>
                  </w:r>
                  <w:r w:rsidR="008C7F6F">
                    <w:rPr>
                      <w:szCs w:val="20"/>
                    </w:rPr>
                    <w:t xml:space="preserve"> committees, as appropriate; </w:t>
                  </w:r>
                  <w:r w:rsidRPr="00002C22">
                    <w:rPr>
                      <w:szCs w:val="20"/>
                    </w:rPr>
                    <w:t xml:space="preserve">  </w:t>
                  </w:r>
                </w:p>
                <w:p w:rsidR="00EB07D7" w:rsidRDefault="00EB07D7" w:rsidP="00EB07D7">
                  <w:pPr>
                    <w:pStyle w:val="BLTemplate"/>
                    <w:numPr>
                      <w:ilvl w:val="0"/>
                      <w:numId w:val="13"/>
                    </w:numPr>
                    <w:spacing w:after="120"/>
                    <w:ind w:left="702"/>
                  </w:pPr>
                  <w:r w:rsidRPr="00002C22">
                    <w:rPr>
                      <w:szCs w:val="20"/>
                    </w:rPr>
                    <w:t>Direct</w:t>
                  </w:r>
                  <w:r>
                    <w:rPr>
                      <w:szCs w:val="20"/>
                    </w:rPr>
                    <w:t>ed</w:t>
                  </w:r>
                  <w:r w:rsidRPr="00002C22">
                    <w:rPr>
                      <w:szCs w:val="20"/>
                    </w:rPr>
                    <w:t xml:space="preserve"> the Chief Administrative Officer to </w:t>
                  </w:r>
                  <w:r>
                    <w:rPr>
                      <w:szCs w:val="20"/>
                    </w:rPr>
                    <w:t>c</w:t>
                  </w:r>
                  <w:r w:rsidRPr="00002C22">
                    <w:rPr>
                      <w:szCs w:val="20"/>
                    </w:rPr>
                    <w:t>ontinue</w:t>
                  </w:r>
                  <w:r w:rsidRPr="00002C22">
                    <w:t xml:space="preserve"> the current practice of reporting of actions taken in closed session, regardless of the recent s</w:t>
                  </w:r>
                  <w:r>
                    <w:t xml:space="preserve">tate </w:t>
                  </w:r>
                  <w:r w:rsidR="008C7F6F">
                    <w:t xml:space="preserve">action; </w:t>
                  </w:r>
                </w:p>
                <w:p w:rsidR="00414F86" w:rsidRDefault="00EB07D7" w:rsidP="00414F86">
                  <w:pPr>
                    <w:pStyle w:val="HangingIndent"/>
                    <w:keepNext/>
                    <w:numPr>
                      <w:ilvl w:val="0"/>
                      <w:numId w:val="12"/>
                    </w:numPr>
                    <w:tabs>
                      <w:tab w:val="clear" w:pos="5760"/>
                      <w:tab w:val="clear" w:pos="6480"/>
                      <w:tab w:val="clear" w:pos="7200"/>
                      <w:tab w:val="clear" w:pos="7920"/>
                      <w:tab w:val="clear" w:pos="8640"/>
                    </w:tabs>
                    <w:spacing w:after="120"/>
                  </w:pPr>
                  <w:r w:rsidRPr="00002C22">
                    <w:t>Direct</w:t>
                  </w:r>
                  <w:r>
                    <w:t>ed</w:t>
                  </w:r>
                  <w:r w:rsidRPr="00002C22">
                    <w:t xml:space="preserve"> the Chief Administrative Officer to</w:t>
                  </w:r>
                  <w:r>
                    <w:t xml:space="preserve"> codify a</w:t>
                  </w:r>
                  <w:r w:rsidR="00414F86">
                    <w:t xml:space="preserve"> 72-hour noticing requirement </w:t>
                  </w:r>
                  <w:r w:rsidR="001B3A7E" w:rsidRPr="00002C22">
                    <w:t xml:space="preserve">for the agendas of the </w:t>
                  </w:r>
                  <w:r w:rsidR="001B3A7E">
                    <w:t xml:space="preserve">Board of Supervisors and other </w:t>
                  </w:r>
                  <w:r w:rsidR="001B3A7E" w:rsidRPr="00002C22">
                    <w:t>County of San Diego commissions and committees, as appropriate</w:t>
                  </w:r>
                  <w:r w:rsidR="001B3A7E">
                    <w:t>, in the County of San Diego Administrative Code Section 5</w:t>
                  </w:r>
                  <w:r w:rsidR="00283F31">
                    <w:t>03 and in</w:t>
                  </w:r>
                  <w:r w:rsidR="001B3A7E">
                    <w:t xml:space="preserve"> Board P</w:t>
                  </w:r>
                  <w:r w:rsidR="00414F86">
                    <w:t>olicy A-72;</w:t>
                  </w:r>
                  <w:r w:rsidR="00862657">
                    <w:t xml:space="preserve"> and</w:t>
                  </w:r>
                </w:p>
                <w:p w:rsidR="00414F86" w:rsidRDefault="00283F31" w:rsidP="00414F86">
                  <w:pPr>
                    <w:pStyle w:val="HangingIndent"/>
                    <w:keepNext/>
                    <w:numPr>
                      <w:ilvl w:val="0"/>
                      <w:numId w:val="12"/>
                    </w:numPr>
                    <w:tabs>
                      <w:tab w:val="clear" w:pos="5760"/>
                      <w:tab w:val="clear" w:pos="6480"/>
                      <w:tab w:val="clear" w:pos="7200"/>
                      <w:tab w:val="clear" w:pos="7920"/>
                      <w:tab w:val="clear" w:pos="8640"/>
                    </w:tabs>
                    <w:spacing w:after="240"/>
                  </w:pPr>
                  <w:r w:rsidRPr="00002C22">
                    <w:t>Direct</w:t>
                  </w:r>
                  <w:r>
                    <w:t>ed</w:t>
                  </w:r>
                  <w:r w:rsidRPr="00002C22">
                    <w:t xml:space="preserve"> the Chief Administrative Officer to</w:t>
                  </w:r>
                  <w:r>
                    <w:t xml:space="preserve"> </w:t>
                  </w:r>
                  <w:r w:rsidR="00862657">
                    <w:t xml:space="preserve">support legislation that would </w:t>
                  </w:r>
                  <w:r>
                    <w:t>prevent the state from wa</w:t>
                  </w:r>
                  <w:r w:rsidR="000F6CE1">
                    <w:t>i</w:t>
                  </w:r>
                  <w:r>
                    <w:t>vi</w:t>
                  </w:r>
                  <w:r w:rsidR="000F6CE1">
                    <w:t xml:space="preserve">ng existing </w:t>
                  </w:r>
                  <w:r w:rsidR="00FF3ABE">
                    <w:t>statutory requirements related to noticing and conducting open meetings</w:t>
                  </w:r>
                  <w:r w:rsidR="002C7477">
                    <w:t>.</w:t>
                  </w:r>
                </w:p>
                <w:p w:rsidR="00811E6C" w:rsidRDefault="00811E6C" w:rsidP="006442D3">
                  <w:pPr>
                    <w:pStyle w:val="HangingIndent"/>
                    <w:tabs>
                      <w:tab w:val="clear" w:pos="5760"/>
                      <w:tab w:val="clear" w:pos="6480"/>
                      <w:tab w:val="clear" w:pos="7200"/>
                      <w:tab w:val="clear" w:pos="7920"/>
                      <w:tab w:val="clear" w:pos="8640"/>
                    </w:tabs>
                    <w:ind w:left="0" w:firstLine="0"/>
                  </w:pPr>
                  <w:r>
                    <w:t>AYES:  Cox, Jacob, Slater-Price, Roberts, Horn</w:t>
                  </w:r>
                </w:p>
                <w:p w:rsidR="00811E6C" w:rsidRDefault="00811E6C" w:rsidP="006442D3">
                  <w:pPr>
                    <w:pStyle w:val="HangingIndent"/>
                    <w:tabs>
                      <w:tab w:val="clear" w:pos="5760"/>
                      <w:tab w:val="clear" w:pos="6480"/>
                      <w:tab w:val="clear" w:pos="7200"/>
                      <w:tab w:val="clear" w:pos="7920"/>
                      <w:tab w:val="clear" w:pos="8640"/>
                    </w:tabs>
                    <w:ind w:left="0" w:firstLine="0"/>
                  </w:pPr>
                </w:p>
                <w:p w:rsidR="008C7F6F" w:rsidRDefault="008C7F6F" w:rsidP="006442D3">
                  <w:pPr>
                    <w:pStyle w:val="HangingIndent"/>
                    <w:tabs>
                      <w:tab w:val="clear" w:pos="5760"/>
                      <w:tab w:val="clear" w:pos="6480"/>
                      <w:tab w:val="clear" w:pos="7200"/>
                      <w:tab w:val="clear" w:pos="7920"/>
                      <w:tab w:val="clear" w:pos="8640"/>
                    </w:tabs>
                    <w:ind w:left="0" w:firstLine="0"/>
                  </w:pPr>
                </w:p>
                <w:p w:rsidR="00811E6C" w:rsidRPr="00AD7ED6" w:rsidRDefault="00811E6C" w:rsidP="006442D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052317" w:rsidRPr="00002C22" w:rsidTr="005D78B1">
                <w:trPr>
                  <w:gridAfter w:val="1"/>
                  <w:wAfter w:w="7" w:type="dxa"/>
                  <w:cantSplit/>
                </w:trPr>
                <w:customXml w:uri="regular-agenda-item" w:element="AGENDA_INDEX">
                  <w:tc>
                    <w:tcPr>
                      <w:tcW w:w="637" w:type="dxa"/>
                      <w:gridSpan w:val="2"/>
                    </w:tcPr>
                    <w:p w:rsidR="00052317" w:rsidRPr="00002C22" w:rsidRDefault="00052317" w:rsidP="00172459">
                      <w:pPr>
                        <w:pStyle w:val="BLTemplate"/>
                        <w:jc w:val="center"/>
                        <w:rPr>
                          <w:b/>
                        </w:rPr>
                      </w:pPr>
                      <w:r w:rsidRPr="00002C22">
                        <w:rPr>
                          <w:b/>
                        </w:rPr>
                        <w:t>7.</w:t>
                      </w:r>
                    </w:p>
                  </w:tc>
                </w:customXml>
                <w:customXml w:uri="regular-agenda-item" w:element="CATEGORY">
                  <w:tc>
                    <w:tcPr>
                      <w:tcW w:w="1440" w:type="dxa"/>
                    </w:tcPr>
                    <w:p w:rsidR="00052317" w:rsidRPr="00002C22" w:rsidRDefault="00052317" w:rsidP="00172459">
                      <w:pPr>
                        <w:pStyle w:val="JustifiedCOB"/>
                        <w:jc w:val="left"/>
                        <w:rPr>
                          <w:b/>
                        </w:rPr>
                      </w:pPr>
                      <w:r w:rsidRPr="00002C22">
                        <w:rPr>
                          <w:b/>
                        </w:rPr>
                        <w:t>SUBJECT:</w:t>
                      </w:r>
                    </w:p>
                  </w:tc>
                </w:customXml>
                <w:customXml w:uri="regular-agenda-item" w:element="SUBJECT">
                  <w:tc>
                    <w:tcPr>
                      <w:tcW w:w="7283" w:type="dxa"/>
                      <w:gridSpan w:val="3"/>
                    </w:tcPr>
                    <w:p w:rsidR="00052317" w:rsidRPr="00002C22" w:rsidRDefault="00052317" w:rsidP="00052317">
                      <w:pPr>
                        <w:pStyle w:val="JustifiedCOB"/>
                        <w:rPr>
                          <w:b/>
                        </w:rPr>
                      </w:pPr>
                      <w:r w:rsidRPr="00002C22">
                        <w:rPr>
                          <w:b/>
                        </w:rPr>
                        <w:t>ALLOCATION OF NEIGHBORHO</w:t>
                      </w:r>
                      <w:r w:rsidR="008E2568" w:rsidRPr="00002C22">
                        <w:rPr>
                          <w:b/>
                        </w:rPr>
                        <w:t>OD REINVESTMENT FUNDS (DISTRICT</w:t>
                      </w:r>
                      <w:r w:rsidRPr="00002C22">
                        <w:rPr>
                          <w:b/>
                        </w:rPr>
                        <w:t>: 4)</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pPr>
                        <w:pStyle w:val="BLTemplate"/>
                      </w:pPr>
                      <w:r w:rsidRPr="00002C22">
                        <w:rPr>
                          <w:b/>
                        </w:rPr>
                        <w:t>OVERVIEW:</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r w:rsidRPr="00002C22">
                        <w:t>The County’s fiscal condition has enabled it to reinvest taxpayer money in our communities for the benefit of the public. These recommended actions propose allocations to new projects from the County of San Diego’s Neighborhood Reinvestment Project Funds.</w:t>
                      </w:r>
                    </w:p>
                    <w:p w:rsidR="00052317" w:rsidRPr="00002C22" w:rsidRDefault="00052317" w:rsidP="00172459"/>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FF3ABE">
                    <w:pPr>
                      <w:pStyle w:val="BLTemplate"/>
                      <w:keepNext/>
                      <w:jc w:val="center"/>
                      <w:rPr>
                        <w:b/>
                        <w:bCs/>
                      </w:rPr>
                    </w:pPr>
                  </w:p>
                </w:tc>
                <w:customXml w:uri="regular-agenda-item" w:element="HEADER">
                  <w:tc>
                    <w:tcPr>
                      <w:tcW w:w="8723" w:type="dxa"/>
                      <w:gridSpan w:val="4"/>
                    </w:tcPr>
                    <w:p w:rsidR="00052317" w:rsidRPr="00002C22" w:rsidRDefault="00052317" w:rsidP="00FF3ABE">
                      <w:pPr>
                        <w:pStyle w:val="BLTemplate"/>
                        <w:keepNext/>
                      </w:pPr>
                      <w:r w:rsidRPr="00002C22">
                        <w:rPr>
                          <w:b/>
                        </w:rPr>
                        <w:t>FISCAL IMPACT:</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972AEF" w:rsidP="00052317">
                      <w:pPr>
                        <w:pStyle w:val="JustifiedCOB"/>
                      </w:pPr>
                      <w:r w:rsidRPr="00002C22">
                        <w:fldChar w:fldCharType="begin"/>
                      </w:r>
                      <w:r w:rsidR="00052317" w:rsidRPr="00002C22">
                        <w:instrText xml:space="preserve">  MACROBUTTON NoMacro </w:instrText>
                      </w:r>
                      <w:r w:rsidRPr="00002C22">
                        <w:fldChar w:fldCharType="end"/>
                      </w:r>
                      <w:r w:rsidR="00052317" w:rsidRPr="00002C22">
                        <w:t>The total combined cost of the proposed recommendations is $92,373. Appropriations are available in the Neighborhood Reinvestment Budget (15665).  This action will result in the addition of no staff years and no future costs.</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082248">
                    <w:pPr>
                      <w:pStyle w:val="BLTemplate"/>
                      <w:keepNext/>
                      <w:jc w:val="center"/>
                      <w:rPr>
                        <w:b/>
                        <w:bCs/>
                      </w:rPr>
                    </w:pPr>
                  </w:p>
                </w:tc>
                <w:customXml w:uri="regular-agenda-item" w:element="HEADER">
                  <w:tc>
                    <w:tcPr>
                      <w:tcW w:w="8723" w:type="dxa"/>
                      <w:gridSpan w:val="4"/>
                    </w:tcPr>
                    <w:p w:rsidR="00052317" w:rsidRPr="00002C22" w:rsidRDefault="00052317" w:rsidP="00082248">
                      <w:pPr>
                        <w:pStyle w:val="BLTemplate"/>
                        <w:keepNext/>
                      </w:pPr>
                      <w:r w:rsidRPr="00002C22">
                        <w:rPr>
                          <w:b/>
                        </w:rPr>
                        <w:t>BUSINESS IMPACT STATEMENT:</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972AEF" w:rsidP="00172459">
                      <w:pPr>
                        <w:pStyle w:val="JustifiedCOB"/>
                      </w:pPr>
                      <w:r w:rsidRPr="00002C22">
                        <w:fldChar w:fldCharType="begin"/>
                      </w:r>
                      <w:r w:rsidR="00052317" w:rsidRPr="00002C22">
                        <w:instrText xml:space="preserve">  MACROBUTTON NoMacro </w:instrText>
                      </w:r>
                      <w:r w:rsidRPr="00002C22">
                        <w:fldChar w:fldCharType="end"/>
                      </w:r>
                      <w:r w:rsidR="00052317" w:rsidRPr="00002C22">
                        <w:t>N/A</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tc>
                    <w:tcPr>
                      <w:tcW w:w="8723" w:type="dxa"/>
                      <w:gridSpan w:val="4"/>
                    </w:tcPr>
                    <w:p w:rsidR="00052317" w:rsidRPr="00002C22" w:rsidRDefault="00052317" w:rsidP="00172459">
                      <w:pPr>
                        <w:pStyle w:val="BLTemplate"/>
                      </w:pPr>
                      <w:r w:rsidRPr="00002C22">
                        <w:rPr>
                          <w:b/>
                        </w:rPr>
                        <w:t>RECOMMENDATION:</w:t>
                      </w:r>
                    </w:p>
                  </w:tc>
                </w:customXml>
              </w:tr>
            </w:customXml>
            <w:customXml w:uri="regular-agenda-item" w:element="DETAILS_ROW">
              <w:tr w:rsidR="00052317" w:rsidRPr="00002C22" w:rsidTr="005D78B1">
                <w:trPr>
                  <w:gridAfter w:val="1"/>
                  <w:wAfter w:w="7" w:type="dxa"/>
                </w:trPr>
                <w:tc>
                  <w:tcPr>
                    <w:tcW w:w="637" w:type="dxa"/>
                    <w:gridSpan w:val="2"/>
                  </w:tcPr>
                  <w:p w:rsidR="00052317" w:rsidRPr="00002C22" w:rsidRDefault="00052317" w:rsidP="00172459">
                    <w:pPr>
                      <w:pStyle w:val="BLTemplate"/>
                      <w:jc w:val="center"/>
                      <w:rPr>
                        <w:b/>
                        <w:bCs/>
                      </w:rPr>
                    </w:pPr>
                  </w:p>
                </w:tc>
                <w:customXml w:uri="regular-agenda-item" w:element="HEADER">
                  <w:permStart w:id="1" w:edGrp="everyone" w:displacedByCustomXml="prev"/>
                  <w:tc>
                    <w:tcPr>
                      <w:tcW w:w="8723" w:type="dxa"/>
                      <w:gridSpan w:val="4"/>
                    </w:tcPr>
                    <w:p w:rsidR="00052317" w:rsidRPr="00002C22" w:rsidRDefault="00052317" w:rsidP="00052317">
                      <w:pPr>
                        <w:pStyle w:val="BLTemplate"/>
                      </w:pPr>
                      <w:r w:rsidRPr="00002C22">
                        <w:rPr>
                          <w:rStyle w:val="BoldCOB"/>
                        </w:rPr>
                        <w:t>CHAIRMAN ROBERTS</w:t>
                      </w:r>
                    </w:p>
                    <w:p w:rsidR="00052317" w:rsidRDefault="00052317" w:rsidP="00052317">
                      <w:pPr>
                        <w:pStyle w:val="BLTemplate"/>
                        <w:numPr>
                          <w:ilvl w:val="0"/>
                          <w:numId w:val="7"/>
                        </w:numPr>
                        <w:tabs>
                          <w:tab w:val="left" w:pos="333"/>
                        </w:tabs>
                        <w:ind w:left="360"/>
                        <w:rPr>
                          <w:szCs w:val="20"/>
                        </w:rPr>
                      </w:pPr>
                      <w:r w:rsidRPr="00002C22">
                        <w:rPr>
                          <w:szCs w:val="20"/>
                        </w:rPr>
                        <w:t xml:space="preserve">Allocate $25,000 from the Neighborhood Reinvestment Program Budget </w:t>
                      </w:r>
                      <w:r w:rsidR="008459C8">
                        <w:rPr>
                          <w:szCs w:val="20"/>
                        </w:rPr>
                        <w:t xml:space="preserve">              </w:t>
                      </w:r>
                      <w:r w:rsidRPr="00002C22">
                        <w:rPr>
                          <w:szCs w:val="20"/>
                        </w:rPr>
                        <w:t xml:space="preserve">(org 15665) to the Friends of </w:t>
                      </w:r>
                      <w:proofErr w:type="spellStart"/>
                      <w:r w:rsidRPr="00002C22">
                        <w:rPr>
                          <w:szCs w:val="20"/>
                        </w:rPr>
                        <w:t>Riford</w:t>
                      </w:r>
                      <w:proofErr w:type="spellEnd"/>
                      <w:r w:rsidRPr="00002C22">
                        <w:rPr>
                          <w:szCs w:val="20"/>
                        </w:rPr>
                        <w:t xml:space="preserve"> Center to assist with the costs of removing and replacing the current flooring and repairing the slab at the </w:t>
                      </w:r>
                      <w:proofErr w:type="spellStart"/>
                      <w:r w:rsidRPr="00002C22">
                        <w:rPr>
                          <w:szCs w:val="20"/>
                        </w:rPr>
                        <w:t>Riford</w:t>
                      </w:r>
                      <w:proofErr w:type="spellEnd"/>
                      <w:r w:rsidRPr="00002C22">
                        <w:rPr>
                          <w:szCs w:val="20"/>
                        </w:rPr>
                        <w:t xml:space="preserve"> Center at 6811 La Jolla Boulevard. </w:t>
                      </w:r>
                    </w:p>
                    <w:p w:rsidR="00C80074" w:rsidRPr="00002C22" w:rsidRDefault="00C80074" w:rsidP="00C80074">
                      <w:pPr>
                        <w:pStyle w:val="BLTemplate"/>
                        <w:tabs>
                          <w:tab w:val="left" w:pos="333"/>
                        </w:tabs>
                        <w:ind w:left="360"/>
                        <w:rPr>
                          <w:szCs w:val="20"/>
                        </w:rPr>
                      </w:pPr>
                    </w:p>
                    <w:p w:rsidR="00052317" w:rsidRPr="00002C22" w:rsidRDefault="00052317" w:rsidP="00052317">
                      <w:pPr>
                        <w:pStyle w:val="BLTemplate"/>
                        <w:numPr>
                          <w:ilvl w:val="0"/>
                          <w:numId w:val="7"/>
                        </w:numPr>
                        <w:tabs>
                          <w:tab w:val="left" w:pos="333"/>
                        </w:tabs>
                        <w:ind w:left="360"/>
                        <w:rPr>
                          <w:szCs w:val="20"/>
                        </w:rPr>
                      </w:pPr>
                      <w:r w:rsidRPr="00002C22">
                        <w:rPr>
                          <w:szCs w:val="20"/>
                        </w:rPr>
                        <w:t xml:space="preserve">Transfer appropriations of $67,373 from the Neighborhood Reinvestment Program Budget (org 15665) to the Contributions to Library Fund, Operating Transfer Out, to assist the San Diego County Library with the cost of purchasing a 24/7 Library-To-Go system from </w:t>
                      </w:r>
                      <w:proofErr w:type="spellStart"/>
                      <w:r w:rsidRPr="00002C22">
                        <w:rPr>
                          <w:szCs w:val="20"/>
                        </w:rPr>
                        <w:t>Envisionware</w:t>
                      </w:r>
                      <w:proofErr w:type="spellEnd"/>
                      <w:r w:rsidRPr="00002C22">
                        <w:rPr>
                          <w:szCs w:val="20"/>
                        </w:rPr>
                        <w:t xml:space="preserve"> Inc., software and installation to be located at the County Operations Center.</w:t>
                      </w:r>
                    </w:p>
                    <w:p w:rsidR="00052317" w:rsidRPr="00002C22" w:rsidRDefault="00052317" w:rsidP="00052317">
                      <w:pPr>
                        <w:pStyle w:val="BLTemplate"/>
                        <w:tabs>
                          <w:tab w:val="left" w:pos="333"/>
                        </w:tabs>
                        <w:ind w:left="333" w:hanging="333"/>
                        <w:rPr>
                          <w:szCs w:val="20"/>
                        </w:rPr>
                      </w:pPr>
                    </w:p>
                    <w:p w:rsidR="00052317" w:rsidRPr="00002C22" w:rsidRDefault="00052317" w:rsidP="00052317">
                      <w:pPr>
                        <w:pStyle w:val="BLTemplate"/>
                        <w:numPr>
                          <w:ilvl w:val="0"/>
                          <w:numId w:val="7"/>
                        </w:numPr>
                        <w:tabs>
                          <w:tab w:val="left" w:pos="333"/>
                        </w:tabs>
                        <w:ind w:left="360"/>
                        <w:rPr>
                          <w:szCs w:val="20"/>
                        </w:rPr>
                      </w:pPr>
                      <w:r w:rsidRPr="00002C22">
                        <w:rPr>
                          <w:szCs w:val="20"/>
                        </w:rPr>
                        <w:t xml:space="preserve">Establish appropriations of $67,373 in the County Library, services and supplies based on an Operating Transfer from the General Fund. </w:t>
                      </w:r>
                      <w:r w:rsidRPr="00002C22">
                        <w:rPr>
                          <w:b/>
                          <w:szCs w:val="20"/>
                        </w:rPr>
                        <w:t>(4 VOTES)</w:t>
                      </w:r>
                    </w:p>
                    <w:p w:rsidR="00052317" w:rsidRPr="00002C22" w:rsidRDefault="00052317" w:rsidP="00052317">
                      <w:pPr>
                        <w:pStyle w:val="BLTemplate"/>
                        <w:tabs>
                          <w:tab w:val="left" w:pos="333"/>
                        </w:tabs>
                        <w:ind w:left="333" w:hanging="333"/>
                        <w:rPr>
                          <w:szCs w:val="20"/>
                        </w:rPr>
                      </w:pPr>
                    </w:p>
                    <w:p w:rsidR="00052317" w:rsidRPr="00002C22" w:rsidRDefault="00052317" w:rsidP="00052317">
                      <w:pPr>
                        <w:pStyle w:val="BLTemplate"/>
                        <w:numPr>
                          <w:ilvl w:val="0"/>
                          <w:numId w:val="7"/>
                        </w:numPr>
                        <w:tabs>
                          <w:tab w:val="left" w:pos="333"/>
                        </w:tabs>
                        <w:ind w:left="360"/>
                        <w:rPr>
                          <w:szCs w:val="20"/>
                        </w:rPr>
                      </w:pPr>
                      <w:r w:rsidRPr="00002C22">
                        <w:rPr>
                          <w:szCs w:val="20"/>
                        </w:rPr>
                        <w:t xml:space="preserve">Find that all grant awards described above have a public purpose. </w:t>
                      </w:r>
                    </w:p>
                    <w:p w:rsidR="00052317" w:rsidRPr="00002C22" w:rsidRDefault="00052317" w:rsidP="00052317">
                      <w:pPr>
                        <w:pStyle w:val="BLTemplate"/>
                        <w:tabs>
                          <w:tab w:val="left" w:pos="333"/>
                        </w:tabs>
                        <w:ind w:left="333" w:hanging="333"/>
                        <w:rPr>
                          <w:szCs w:val="20"/>
                        </w:rPr>
                      </w:pPr>
                    </w:p>
                    <w:p w:rsidR="00052317" w:rsidRPr="00002C22" w:rsidRDefault="00052317" w:rsidP="00052317">
                      <w:pPr>
                        <w:pStyle w:val="BLTemplate"/>
                        <w:numPr>
                          <w:ilvl w:val="0"/>
                          <w:numId w:val="7"/>
                        </w:numPr>
                        <w:tabs>
                          <w:tab w:val="left" w:pos="333"/>
                        </w:tabs>
                        <w:ind w:left="360"/>
                        <w:rPr>
                          <w:szCs w:val="20"/>
                        </w:rPr>
                      </w:pPr>
                      <w:r w:rsidRPr="00002C22">
                        <w:rPr>
                          <w:szCs w:val="20"/>
                        </w:rPr>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052317" w:rsidRPr="00002C22" w:rsidRDefault="00052317" w:rsidP="00052317">
                      <w:pPr>
                        <w:pStyle w:val="BLTemplate"/>
                        <w:tabs>
                          <w:tab w:val="left" w:pos="333"/>
                        </w:tabs>
                        <w:ind w:left="333" w:hanging="333"/>
                        <w:rPr>
                          <w:szCs w:val="20"/>
                        </w:rPr>
                      </w:pPr>
                    </w:p>
                    <w:p w:rsidR="00052317" w:rsidRPr="00002C22" w:rsidRDefault="00052317" w:rsidP="00052317">
                      <w:pPr>
                        <w:pStyle w:val="BLTemplate"/>
                        <w:numPr>
                          <w:ilvl w:val="0"/>
                          <w:numId w:val="7"/>
                        </w:numPr>
                        <w:tabs>
                          <w:tab w:val="left" w:pos="333"/>
                        </w:tabs>
                        <w:ind w:left="360"/>
                        <w:rPr>
                          <w:szCs w:val="20"/>
                        </w:rPr>
                      </w:pPr>
                      <w:r w:rsidRPr="00002C22">
                        <w:rPr>
                          <w:szCs w:val="20"/>
                        </w:rPr>
                        <w:t xml:space="preserve">Find that the allocation to the Friends of the </w:t>
                      </w:r>
                      <w:proofErr w:type="spellStart"/>
                      <w:r w:rsidRPr="00002C22">
                        <w:rPr>
                          <w:szCs w:val="20"/>
                        </w:rPr>
                        <w:t>Riford</w:t>
                      </w:r>
                      <w:proofErr w:type="spellEnd"/>
                      <w:r w:rsidRPr="00002C22">
                        <w:rPr>
                          <w:szCs w:val="20"/>
                        </w:rPr>
                        <w:t xml:space="preserve"> Center is exempt from the California Environmental Quality Act (CEQA) pursuant to CEQA Guidelines section 15301.</w:t>
                      </w:r>
                    </w:p>
                    <w:p w:rsidR="00052317" w:rsidRPr="00002C22" w:rsidRDefault="00052317" w:rsidP="00172459">
                      <w:pPr>
                        <w:pStyle w:val="BLTemplate"/>
                      </w:pPr>
                    </w:p>
                  </w:tc>
                  <w:permEnd w:id="1" w:displacedByCustomXml="next"/>
                </w:customXml>
              </w:tr>
            </w:customXml>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BA0BA7">
                  <w:pPr>
                    <w:keepNext/>
                    <w:rPr>
                      <w:b/>
                    </w:rPr>
                  </w:pPr>
                </w:p>
              </w:tc>
              <w:tc>
                <w:tcPr>
                  <w:tcW w:w="8730" w:type="dxa"/>
                  <w:gridSpan w:val="5"/>
                  <w:vAlign w:val="bottom"/>
                </w:tcPr>
                <w:p w:rsidR="00811E6C" w:rsidRPr="00AD7ED6" w:rsidRDefault="00811E6C" w:rsidP="00BA0BA7">
                  <w:pPr>
                    <w:keepNext/>
                    <w:rPr>
                      <w:b/>
                    </w:rPr>
                  </w:pPr>
                  <w:r w:rsidRPr="00AD7ED6">
                    <w:rPr>
                      <w:b/>
                    </w:rPr>
                    <w:t>ACTION:</w:t>
                  </w:r>
                </w:p>
              </w:tc>
            </w:tr>
            <w:tr w:rsidR="00811E6C" w:rsidRPr="00AD7ED6" w:rsidTr="005D78B1">
              <w:tblPrEx>
                <w:tblCellMar>
                  <w:left w:w="108" w:type="dxa"/>
                  <w:right w:w="108" w:type="dxa"/>
                </w:tblCellMar>
              </w:tblPrEx>
              <w:trPr>
                <w:gridBefore w:val="1"/>
                <w:wBefore w:w="7" w:type="dxa"/>
              </w:trPr>
              <w:tc>
                <w:tcPr>
                  <w:tcW w:w="630" w:type="dxa"/>
                </w:tcPr>
                <w:p w:rsidR="00811E6C" w:rsidRPr="00AD7ED6" w:rsidRDefault="00811E6C" w:rsidP="006442D3">
                  <w:pPr>
                    <w:pStyle w:val="BodyText"/>
                    <w:ind w:left="72"/>
                    <w:rPr>
                      <w:b/>
                    </w:rPr>
                  </w:pPr>
                </w:p>
              </w:tc>
              <w:tc>
                <w:tcPr>
                  <w:tcW w:w="8730" w:type="dxa"/>
                  <w:gridSpan w:val="5"/>
                </w:tcPr>
                <w:p w:rsidR="00811E6C" w:rsidRDefault="00811E6C" w:rsidP="006442D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F252E">
                    <w:t>Horn</w:t>
                  </w:r>
                  <w:r>
                    <w:t xml:space="preserve">, seconded by Supervisor </w:t>
                  </w:r>
                  <w:r w:rsidR="00EF252E">
                    <w:t>Slater-Price</w:t>
                  </w:r>
                  <w:r>
                    <w:t>, the Board took action as recommended, on Consent.</w:t>
                  </w:r>
                </w:p>
                <w:p w:rsidR="00811E6C" w:rsidRDefault="00811E6C" w:rsidP="006442D3">
                  <w:pPr>
                    <w:pStyle w:val="HangingIndent"/>
                    <w:tabs>
                      <w:tab w:val="clear" w:pos="5760"/>
                      <w:tab w:val="clear" w:pos="6480"/>
                      <w:tab w:val="clear" w:pos="7200"/>
                      <w:tab w:val="clear" w:pos="7920"/>
                      <w:tab w:val="clear" w:pos="8640"/>
                    </w:tabs>
                    <w:ind w:left="0" w:firstLine="0"/>
                  </w:pPr>
                  <w:r>
                    <w:t>AYES:  Cox, Jacob, Slater-Price, Roberts, Horn</w:t>
                  </w:r>
                </w:p>
                <w:p w:rsidR="00811E6C" w:rsidRDefault="00811E6C" w:rsidP="006442D3">
                  <w:pPr>
                    <w:pStyle w:val="HangingIndent"/>
                    <w:tabs>
                      <w:tab w:val="clear" w:pos="5760"/>
                      <w:tab w:val="clear" w:pos="6480"/>
                      <w:tab w:val="clear" w:pos="7200"/>
                      <w:tab w:val="clear" w:pos="7920"/>
                      <w:tab w:val="clear" w:pos="8640"/>
                    </w:tabs>
                    <w:ind w:left="0" w:firstLine="0"/>
                  </w:pPr>
                </w:p>
                <w:p w:rsidR="00811E6C" w:rsidRPr="00AD7ED6" w:rsidRDefault="00811E6C" w:rsidP="006442D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E2568" w:rsidRPr="00002C22" w:rsidTr="005D78B1">
                <w:trPr>
                  <w:gridAfter w:val="1"/>
                  <w:wAfter w:w="7" w:type="dxa"/>
                  <w:cantSplit/>
                </w:trPr>
                <w:customXml w:uri="regular-agenda-item" w:element="AGENDA_INDEX">
                  <w:tc>
                    <w:tcPr>
                      <w:tcW w:w="637" w:type="dxa"/>
                      <w:gridSpan w:val="2"/>
                    </w:tcPr>
                    <w:p w:rsidR="008E2568" w:rsidRPr="00002C22" w:rsidRDefault="008E2568" w:rsidP="00FF3ABE">
                      <w:pPr>
                        <w:pStyle w:val="BLTemplate"/>
                        <w:keepNext/>
                        <w:jc w:val="center"/>
                        <w:rPr>
                          <w:b/>
                        </w:rPr>
                      </w:pPr>
                      <w:r w:rsidRPr="00002C22">
                        <w:rPr>
                          <w:b/>
                        </w:rPr>
                        <w:t>8.</w:t>
                      </w:r>
                    </w:p>
                  </w:tc>
                </w:customXml>
                <w:customXml w:uri="regular-agenda-item" w:element="CATEGORY">
                  <w:tc>
                    <w:tcPr>
                      <w:tcW w:w="1440" w:type="dxa"/>
                    </w:tcPr>
                    <w:p w:rsidR="008E2568" w:rsidRPr="00002C22" w:rsidRDefault="008E2568" w:rsidP="00FF3ABE">
                      <w:pPr>
                        <w:pStyle w:val="JustifiedCOB"/>
                        <w:keepNext/>
                        <w:jc w:val="left"/>
                        <w:rPr>
                          <w:b/>
                        </w:rPr>
                      </w:pPr>
                      <w:r w:rsidRPr="00002C22">
                        <w:rPr>
                          <w:b/>
                        </w:rPr>
                        <w:t>SUBJECT:</w:t>
                      </w:r>
                    </w:p>
                  </w:tc>
                </w:customXml>
                <w:customXml w:uri="regular-agenda-item" w:element="SUBJECT">
                  <w:tc>
                    <w:tcPr>
                      <w:tcW w:w="7283" w:type="dxa"/>
                      <w:gridSpan w:val="3"/>
                    </w:tcPr>
                    <w:p w:rsidR="008E2568" w:rsidRPr="00002C22" w:rsidRDefault="008E2568" w:rsidP="00FF3ABE">
                      <w:pPr>
                        <w:pStyle w:val="JustifiedCOB"/>
                        <w:keepNext/>
                        <w:rPr>
                          <w:b/>
                        </w:rPr>
                      </w:pPr>
                      <w:r w:rsidRPr="00002C22">
                        <w:rPr>
                          <w:b/>
                        </w:rPr>
                        <w:t>CLOSED SESSION (DISTRICTS: ALL)</w:t>
                      </w:r>
                    </w:p>
                  </w:tc>
                </w:customXml>
              </w:tr>
            </w:customXml>
            <w:customXml w:uri="regular-agenda-item" w:element="DETAILS_ROW">
              <w:tr w:rsidR="008E2568" w:rsidRPr="00002C22" w:rsidTr="005D78B1">
                <w:trPr>
                  <w:gridAfter w:val="1"/>
                  <w:wAfter w:w="7" w:type="dxa"/>
                </w:trPr>
                <w:tc>
                  <w:tcPr>
                    <w:tcW w:w="637" w:type="dxa"/>
                    <w:gridSpan w:val="2"/>
                  </w:tcPr>
                  <w:p w:rsidR="008E2568" w:rsidRPr="00002C22" w:rsidRDefault="008E2568" w:rsidP="00FF3ABE">
                    <w:pPr>
                      <w:pStyle w:val="BLTemplate"/>
                      <w:keepNext/>
                      <w:jc w:val="center"/>
                      <w:rPr>
                        <w:b/>
                        <w:bCs/>
                      </w:rPr>
                    </w:pPr>
                  </w:p>
                </w:tc>
                <w:customXml w:uri="regular-agenda-item" w:element="HEADER">
                  <w:tc>
                    <w:tcPr>
                      <w:tcW w:w="8723" w:type="dxa"/>
                      <w:gridSpan w:val="4"/>
                    </w:tcPr>
                    <w:p w:rsidR="008E2568" w:rsidRPr="00002C22" w:rsidRDefault="008E2568" w:rsidP="00FF3ABE">
                      <w:pPr>
                        <w:pStyle w:val="BLTemplate"/>
                        <w:keepNext/>
                      </w:pPr>
                      <w:r w:rsidRPr="00002C22">
                        <w:rPr>
                          <w:b/>
                        </w:rPr>
                        <w:t>OVERVIEW:</w:t>
                      </w:r>
                    </w:p>
                  </w:tc>
                </w:customXml>
              </w:tr>
            </w:customXml>
            <w:customXml w:uri="regular-agenda-item" w:element="DETAILS_ROW">
              <w:tr w:rsidR="008E2568" w:rsidRPr="00B323FF" w:rsidTr="005D78B1">
                <w:trPr>
                  <w:gridAfter w:val="1"/>
                  <w:wAfter w:w="7" w:type="dxa"/>
                </w:trPr>
                <w:tc>
                  <w:tcPr>
                    <w:tcW w:w="637" w:type="dxa"/>
                    <w:gridSpan w:val="2"/>
                  </w:tcPr>
                  <w:p w:rsidR="008E2568" w:rsidRPr="00B323FF" w:rsidRDefault="008E2568" w:rsidP="00FF3ABE">
                    <w:pPr>
                      <w:pStyle w:val="BLTemplate"/>
                      <w:keepNext/>
                      <w:rPr>
                        <w:b/>
                        <w:bCs/>
                      </w:rPr>
                    </w:pPr>
                  </w:p>
                </w:tc>
                <w:customXml w:uri="regular-agenda-item" w:element="HEADER">
                  <w:tc>
                    <w:tcPr>
                      <w:tcW w:w="8723" w:type="dxa"/>
                      <w:gridSpan w:val="4"/>
                    </w:tcPr>
                    <w:p w:rsidR="00FF32F0" w:rsidRPr="00B323FF" w:rsidRDefault="00FF32F0" w:rsidP="00FF3ABE">
                      <w:pPr>
                        <w:pStyle w:val="ListParagraph"/>
                        <w:keepNext/>
                        <w:numPr>
                          <w:ilvl w:val="0"/>
                          <w:numId w:val="10"/>
                        </w:numPr>
                        <w:ind w:left="360"/>
                        <w:rPr>
                          <w:szCs w:val="24"/>
                        </w:rPr>
                      </w:pPr>
                      <w:r w:rsidRPr="00B323FF">
                        <w:rPr>
                          <w:szCs w:val="24"/>
                        </w:rPr>
                        <w:t>CONFERENCE WITH LEGAL COUNSEL - EXISTING LITIGATION</w:t>
                      </w:r>
                    </w:p>
                    <w:p w:rsidR="00FF32F0" w:rsidRPr="00B323FF" w:rsidRDefault="00FF32F0" w:rsidP="00FF3ABE">
                      <w:pPr>
                        <w:pStyle w:val="BodyTextIndent2"/>
                        <w:keepNext/>
                        <w:ind w:hanging="360"/>
                        <w:jc w:val="both"/>
                        <w:rPr>
                          <w:sz w:val="24"/>
                          <w:szCs w:val="24"/>
                        </w:rPr>
                      </w:pPr>
                      <w:r w:rsidRPr="00B323FF">
                        <w:rPr>
                          <w:sz w:val="24"/>
                          <w:szCs w:val="24"/>
                        </w:rPr>
                        <w:t>(Subdivision (a) of Government Code section 54956.9</w:t>
                      </w:r>
                    </w:p>
                    <w:p w:rsidR="00FF32F0" w:rsidRPr="00B323FF" w:rsidRDefault="00FF32F0" w:rsidP="00FF3ABE">
                      <w:pPr>
                        <w:pStyle w:val="BodyTextIndent2"/>
                        <w:keepNext/>
                        <w:ind w:left="360" w:firstLine="0"/>
                        <w:jc w:val="both"/>
                        <w:rPr>
                          <w:sz w:val="24"/>
                          <w:szCs w:val="24"/>
                        </w:rPr>
                      </w:pPr>
                      <w:r w:rsidRPr="00B323FF">
                        <w:rPr>
                          <w:sz w:val="24"/>
                          <w:szCs w:val="24"/>
                        </w:rPr>
                        <w:t>Bruno Magana v. County of San Diego, et al.; United States District Court, Southern District, No. 10-cv-1334 IEG (BGS)</w:t>
                      </w:r>
                    </w:p>
                    <w:p w:rsidR="00082248" w:rsidRPr="00B323FF" w:rsidRDefault="00082248" w:rsidP="00FF3ABE">
                      <w:pPr>
                        <w:pStyle w:val="BodyTextIndent2"/>
                        <w:keepNext/>
                        <w:ind w:left="0" w:firstLine="0"/>
                        <w:jc w:val="both"/>
                        <w:rPr>
                          <w:sz w:val="24"/>
                          <w:szCs w:val="24"/>
                        </w:rPr>
                      </w:pPr>
                    </w:p>
                    <w:p w:rsidR="00FF32F0" w:rsidRPr="00B323FF" w:rsidRDefault="00FF32F0" w:rsidP="00FF3ABE">
                      <w:pPr>
                        <w:pStyle w:val="ListParagraph"/>
                        <w:keepNext/>
                        <w:numPr>
                          <w:ilvl w:val="0"/>
                          <w:numId w:val="10"/>
                        </w:numPr>
                        <w:ind w:left="360"/>
                        <w:rPr>
                          <w:szCs w:val="24"/>
                        </w:rPr>
                      </w:pPr>
                      <w:r w:rsidRPr="00B323FF">
                        <w:rPr>
                          <w:szCs w:val="24"/>
                        </w:rPr>
                        <w:t>CONFERENCE WITH LEGAL COUNSEL - EXISTING LITIGATION</w:t>
                      </w:r>
                    </w:p>
                    <w:p w:rsidR="00FF32F0" w:rsidRPr="00B323FF" w:rsidRDefault="00FF32F0" w:rsidP="00FF3ABE">
                      <w:pPr>
                        <w:pStyle w:val="BodyTextIndent2"/>
                        <w:keepNext/>
                        <w:ind w:left="360" w:firstLine="0"/>
                        <w:jc w:val="both"/>
                        <w:rPr>
                          <w:sz w:val="24"/>
                          <w:szCs w:val="24"/>
                        </w:rPr>
                      </w:pPr>
                      <w:r w:rsidRPr="00B323FF">
                        <w:rPr>
                          <w:sz w:val="24"/>
                          <w:szCs w:val="24"/>
                        </w:rPr>
                        <w:t>(Subdivision (a) of Government Code section 54956.9</w:t>
                      </w:r>
                    </w:p>
                    <w:p w:rsidR="00FF32F0" w:rsidRDefault="00FF32F0" w:rsidP="00FF3ABE">
                      <w:pPr>
                        <w:pStyle w:val="BodyTextIndent2"/>
                        <w:keepNext/>
                        <w:ind w:left="360" w:firstLine="0"/>
                        <w:jc w:val="both"/>
                        <w:rPr>
                          <w:sz w:val="24"/>
                          <w:szCs w:val="24"/>
                        </w:rPr>
                      </w:pPr>
                      <w:r w:rsidRPr="00B323FF">
                        <w:rPr>
                          <w:sz w:val="24"/>
                          <w:szCs w:val="24"/>
                        </w:rPr>
                        <w:t>Allen Baker v. Jeffry Guthrie, et al.; United States District Court, Southern District, No. 09-cv-1194 BEN (</w:t>
                      </w:r>
                      <w:proofErr w:type="spellStart"/>
                      <w:r w:rsidRPr="00B323FF">
                        <w:rPr>
                          <w:sz w:val="24"/>
                          <w:szCs w:val="24"/>
                        </w:rPr>
                        <w:t>WMc</w:t>
                      </w:r>
                      <w:proofErr w:type="spellEnd"/>
                      <w:r w:rsidRPr="00B323FF">
                        <w:rPr>
                          <w:sz w:val="24"/>
                          <w:szCs w:val="24"/>
                        </w:rPr>
                        <w:t>)</w:t>
                      </w:r>
                    </w:p>
                    <w:p w:rsidR="00B323FF" w:rsidRPr="00B323FF" w:rsidRDefault="00B323FF" w:rsidP="00FF3ABE">
                      <w:pPr>
                        <w:pStyle w:val="BodyTextIndent2"/>
                        <w:keepNext/>
                        <w:ind w:left="360" w:firstLine="0"/>
                        <w:jc w:val="both"/>
                        <w:rPr>
                          <w:sz w:val="24"/>
                          <w:szCs w:val="24"/>
                        </w:rPr>
                      </w:pPr>
                    </w:p>
                    <w:p w:rsidR="00FF32F0" w:rsidRPr="00B323FF" w:rsidRDefault="00FF32F0" w:rsidP="00FF3ABE">
                      <w:pPr>
                        <w:pStyle w:val="ListParagraph"/>
                        <w:keepNext/>
                        <w:numPr>
                          <w:ilvl w:val="0"/>
                          <w:numId w:val="10"/>
                        </w:numPr>
                        <w:ind w:left="360"/>
                        <w:rPr>
                          <w:szCs w:val="24"/>
                        </w:rPr>
                      </w:pPr>
                      <w:r w:rsidRPr="00B323FF">
                        <w:rPr>
                          <w:szCs w:val="24"/>
                        </w:rPr>
                        <w:t>CONFERENCE WITH LEGAL COUNSEL - ANTICIPATED LITIGATION</w:t>
                      </w:r>
                    </w:p>
                    <w:p w:rsidR="00FF32F0" w:rsidRPr="00B323FF" w:rsidRDefault="00FF32F0" w:rsidP="00FF3ABE">
                      <w:pPr>
                        <w:pStyle w:val="BodyTextIndent2"/>
                        <w:keepNext/>
                        <w:ind w:left="360" w:firstLine="0"/>
                        <w:jc w:val="both"/>
                        <w:rPr>
                          <w:caps/>
                          <w:sz w:val="24"/>
                          <w:szCs w:val="24"/>
                        </w:rPr>
                      </w:pPr>
                      <w:r w:rsidRPr="00B323FF">
                        <w:rPr>
                          <w:sz w:val="24"/>
                          <w:szCs w:val="24"/>
                        </w:rPr>
                        <w:t xml:space="preserve">Initiation of litigation pursuant to subdivision (c) of Government Code section 54956.9:  (Number of Cases – 1) </w:t>
                      </w:r>
                    </w:p>
                    <w:p w:rsidR="00FF32F0" w:rsidRPr="00B323FF" w:rsidRDefault="00FF32F0" w:rsidP="00FF3ABE">
                      <w:pPr>
                        <w:pStyle w:val="BodyTextIndent2"/>
                        <w:keepNext/>
                        <w:ind w:right="-216"/>
                        <w:jc w:val="both"/>
                        <w:rPr>
                          <w:sz w:val="24"/>
                          <w:szCs w:val="24"/>
                        </w:rPr>
                      </w:pPr>
                    </w:p>
                    <w:p w:rsidR="00FF32F0" w:rsidRPr="00B323FF" w:rsidRDefault="00FF32F0" w:rsidP="00FF3ABE">
                      <w:pPr>
                        <w:pStyle w:val="ListParagraph"/>
                        <w:keepNext/>
                        <w:numPr>
                          <w:ilvl w:val="0"/>
                          <w:numId w:val="10"/>
                        </w:numPr>
                        <w:ind w:left="360"/>
                        <w:rPr>
                          <w:szCs w:val="24"/>
                        </w:rPr>
                      </w:pPr>
                      <w:r w:rsidRPr="00B323FF">
                        <w:rPr>
                          <w:szCs w:val="24"/>
                        </w:rPr>
                        <w:t>CONFERENCE WITH LEGAL COUNSEL - EXISTING LITIGATION</w:t>
                      </w:r>
                    </w:p>
                    <w:p w:rsidR="00FF32F0" w:rsidRPr="00B323FF" w:rsidRDefault="00FF32F0" w:rsidP="00FF3ABE">
                      <w:pPr>
                        <w:pStyle w:val="BodyTextIndent2"/>
                        <w:keepNext/>
                        <w:ind w:left="360" w:firstLine="0"/>
                        <w:jc w:val="both"/>
                        <w:rPr>
                          <w:sz w:val="24"/>
                          <w:szCs w:val="24"/>
                        </w:rPr>
                      </w:pPr>
                      <w:r w:rsidRPr="00B323FF">
                        <w:rPr>
                          <w:sz w:val="24"/>
                          <w:szCs w:val="24"/>
                        </w:rPr>
                        <w:t>(Subdivision (a) of Government Code section 54956.9</w:t>
                      </w:r>
                    </w:p>
                    <w:p w:rsidR="00FF32F0" w:rsidRPr="00B323FF" w:rsidRDefault="00FF32F0" w:rsidP="00FF3ABE">
                      <w:pPr>
                        <w:pStyle w:val="BodyTextIndent2"/>
                        <w:keepNext/>
                        <w:ind w:left="360" w:firstLine="0"/>
                        <w:jc w:val="both"/>
                        <w:rPr>
                          <w:sz w:val="24"/>
                          <w:szCs w:val="24"/>
                        </w:rPr>
                      </w:pPr>
                      <w:r w:rsidRPr="00B323FF">
                        <w:rPr>
                          <w:sz w:val="24"/>
                          <w:szCs w:val="24"/>
                        </w:rPr>
                        <w:t>San Luis Rey Band of Mission Indians v. County of San Diego; San Diego County Superior Court No. 37-2012-00050898-CU-WM-CTL</w:t>
                      </w:r>
                    </w:p>
                    <w:p w:rsidR="00FF32F0" w:rsidRPr="00B323FF" w:rsidRDefault="00FF32F0" w:rsidP="00FF3ABE">
                      <w:pPr>
                        <w:pStyle w:val="BodyTextIndent2"/>
                        <w:keepNext/>
                        <w:ind w:right="-216"/>
                        <w:jc w:val="both"/>
                        <w:rPr>
                          <w:sz w:val="24"/>
                          <w:szCs w:val="24"/>
                        </w:rPr>
                      </w:pPr>
                    </w:p>
                    <w:p w:rsidR="00FF32F0" w:rsidRPr="00B323FF" w:rsidRDefault="00FF32F0" w:rsidP="00FF3ABE">
                      <w:pPr>
                        <w:pStyle w:val="ListParagraph"/>
                        <w:keepNext/>
                        <w:numPr>
                          <w:ilvl w:val="0"/>
                          <w:numId w:val="10"/>
                        </w:numPr>
                        <w:ind w:left="360"/>
                        <w:rPr>
                          <w:szCs w:val="24"/>
                        </w:rPr>
                      </w:pPr>
                      <w:r w:rsidRPr="00B323FF">
                        <w:rPr>
                          <w:szCs w:val="24"/>
                        </w:rPr>
                        <w:t>CONFERENCE WITH LEGAL COUNSEL - EXISTING LITIGATION</w:t>
                      </w:r>
                    </w:p>
                    <w:p w:rsidR="00FF32F0" w:rsidRPr="00B323FF" w:rsidRDefault="00FF32F0" w:rsidP="00FF3ABE">
                      <w:pPr>
                        <w:pStyle w:val="BodyTextIndent2"/>
                        <w:keepNext/>
                        <w:ind w:left="360" w:firstLine="0"/>
                        <w:jc w:val="both"/>
                        <w:rPr>
                          <w:sz w:val="24"/>
                          <w:szCs w:val="24"/>
                        </w:rPr>
                      </w:pPr>
                      <w:r w:rsidRPr="00B323FF">
                        <w:rPr>
                          <w:sz w:val="24"/>
                          <w:szCs w:val="24"/>
                        </w:rPr>
                        <w:t>(Subdivision (a) of Government Code section 54956.9</w:t>
                      </w:r>
                    </w:p>
                    <w:p w:rsidR="00FF32F0" w:rsidRPr="00B323FF" w:rsidRDefault="00FF32F0" w:rsidP="00FF3ABE">
                      <w:pPr>
                        <w:pStyle w:val="BodyTextIndent2"/>
                        <w:keepNext/>
                        <w:ind w:left="360" w:firstLine="0"/>
                        <w:jc w:val="both"/>
                        <w:rPr>
                          <w:sz w:val="24"/>
                          <w:szCs w:val="24"/>
                        </w:rPr>
                      </w:pPr>
                      <w:r w:rsidRPr="00B323FF">
                        <w:rPr>
                          <w:sz w:val="24"/>
                          <w:szCs w:val="24"/>
                        </w:rPr>
                        <w:t xml:space="preserve">Viejas Band of </w:t>
                      </w:r>
                      <w:proofErr w:type="spellStart"/>
                      <w:r w:rsidRPr="00B323FF">
                        <w:rPr>
                          <w:sz w:val="24"/>
                          <w:szCs w:val="24"/>
                        </w:rPr>
                        <w:t>Kumeyaay</w:t>
                      </w:r>
                      <w:proofErr w:type="spellEnd"/>
                      <w:r w:rsidRPr="00B323FF">
                        <w:rPr>
                          <w:sz w:val="24"/>
                          <w:szCs w:val="24"/>
                        </w:rPr>
                        <w:t xml:space="preserve"> Indians v. County of San Diego; JAMS # 1240020807</w:t>
                      </w:r>
                    </w:p>
                    <w:p w:rsidR="005D78B1" w:rsidRPr="00B323FF" w:rsidRDefault="005D78B1" w:rsidP="00FF3ABE">
                      <w:pPr>
                        <w:pStyle w:val="BodyTextIndent2"/>
                        <w:keepNext/>
                        <w:ind w:left="360" w:firstLine="0"/>
                        <w:jc w:val="both"/>
                        <w:rPr>
                          <w:sz w:val="24"/>
                          <w:szCs w:val="24"/>
                        </w:rPr>
                      </w:pPr>
                    </w:p>
                    <w:p w:rsidR="00FF32F0" w:rsidRPr="00B323FF" w:rsidRDefault="00FF32F0" w:rsidP="00FF3ABE">
                      <w:pPr>
                        <w:pStyle w:val="ListParagraph"/>
                        <w:keepNext/>
                        <w:numPr>
                          <w:ilvl w:val="0"/>
                          <w:numId w:val="10"/>
                        </w:numPr>
                        <w:ind w:left="360"/>
                        <w:rPr>
                          <w:szCs w:val="24"/>
                        </w:rPr>
                      </w:pPr>
                      <w:r w:rsidRPr="00B323FF">
                        <w:rPr>
                          <w:szCs w:val="24"/>
                        </w:rPr>
                        <w:t>CONFERENCE WITH LEGAL COUNSEL - EXISTING LITIGATION</w:t>
                      </w:r>
                    </w:p>
                    <w:p w:rsidR="00FF32F0" w:rsidRPr="00B323FF" w:rsidRDefault="00FF32F0" w:rsidP="00FF3ABE">
                      <w:pPr>
                        <w:pStyle w:val="BodyTextIndent2"/>
                        <w:keepNext/>
                        <w:ind w:left="360" w:firstLine="0"/>
                        <w:jc w:val="both"/>
                        <w:rPr>
                          <w:sz w:val="24"/>
                          <w:szCs w:val="24"/>
                        </w:rPr>
                      </w:pPr>
                      <w:r w:rsidRPr="00B323FF">
                        <w:rPr>
                          <w:sz w:val="24"/>
                          <w:szCs w:val="24"/>
                        </w:rPr>
                        <w:t>(Subdivision (a) of Government Code section 54956.9)</w:t>
                      </w:r>
                    </w:p>
                    <w:p w:rsidR="00FF32F0" w:rsidRPr="00B323FF" w:rsidRDefault="00FF32F0" w:rsidP="00FF3ABE">
                      <w:pPr>
                        <w:pStyle w:val="BodyTextIndent2"/>
                        <w:keepNext/>
                        <w:ind w:left="360" w:firstLine="0"/>
                        <w:jc w:val="both"/>
                        <w:rPr>
                          <w:sz w:val="24"/>
                          <w:szCs w:val="24"/>
                        </w:rPr>
                      </w:pPr>
                      <w:r w:rsidRPr="00B323FF">
                        <w:rPr>
                          <w:sz w:val="24"/>
                          <w:szCs w:val="24"/>
                        </w:rPr>
                        <w:t>San Diego County v. Bank of America, et al.; Los Angeles County Superior Court, No</w:t>
                      </w:r>
                      <w:r w:rsidRPr="00B323FF">
                        <w:rPr>
                          <w:b/>
                          <w:sz w:val="24"/>
                          <w:szCs w:val="24"/>
                        </w:rPr>
                        <w:t xml:space="preserve">. </w:t>
                      </w:r>
                      <w:r w:rsidRPr="00B323FF">
                        <w:rPr>
                          <w:sz w:val="24"/>
                          <w:szCs w:val="24"/>
                        </w:rPr>
                        <w:t>SC099566; Consolidated Case No. (S.D.N.Y. No. 08-02516)</w:t>
                      </w:r>
                    </w:p>
                    <w:p w:rsidR="00BE38F2" w:rsidRPr="00B323FF" w:rsidRDefault="00BE38F2" w:rsidP="00FF3ABE">
                      <w:pPr>
                        <w:pStyle w:val="BodyTextIndent2"/>
                        <w:keepNext/>
                        <w:ind w:left="360" w:firstLine="0"/>
                        <w:jc w:val="both"/>
                        <w:rPr>
                          <w:caps/>
                          <w:sz w:val="24"/>
                          <w:szCs w:val="24"/>
                        </w:rPr>
                      </w:pPr>
                    </w:p>
                    <w:p w:rsidR="00BE38F2" w:rsidRPr="00B323FF" w:rsidRDefault="00BE38F2" w:rsidP="00FF3ABE">
                      <w:pPr>
                        <w:pStyle w:val="ListParagraph"/>
                        <w:keepNext/>
                        <w:numPr>
                          <w:ilvl w:val="0"/>
                          <w:numId w:val="10"/>
                        </w:numPr>
                        <w:ind w:left="360"/>
                        <w:rPr>
                          <w:szCs w:val="24"/>
                        </w:rPr>
                      </w:pPr>
                      <w:r w:rsidRPr="00B323FF">
                        <w:rPr>
                          <w:szCs w:val="24"/>
                        </w:rPr>
                        <w:t>CONFERENCE WITH LEGAL COUNSEL - EXISTING LITIGATION</w:t>
                      </w:r>
                    </w:p>
                    <w:p w:rsidR="00BE38F2" w:rsidRPr="00B323FF" w:rsidRDefault="00BE38F2" w:rsidP="00FF3ABE">
                      <w:pPr>
                        <w:pStyle w:val="BodyTextIndent2"/>
                        <w:keepNext/>
                        <w:ind w:left="360" w:firstLine="0"/>
                        <w:rPr>
                          <w:sz w:val="24"/>
                          <w:szCs w:val="24"/>
                        </w:rPr>
                      </w:pPr>
                      <w:r w:rsidRPr="00B323FF">
                        <w:rPr>
                          <w:sz w:val="24"/>
                          <w:szCs w:val="24"/>
                        </w:rPr>
                        <w:t>(Subdivision (a) of Government Code section 54956.9</w:t>
                      </w:r>
                    </w:p>
                    <w:p w:rsidR="00BE38F2" w:rsidRPr="00B323FF" w:rsidRDefault="00BE38F2" w:rsidP="00FF3ABE">
                      <w:pPr>
                        <w:pStyle w:val="BodyTextIndent2"/>
                        <w:keepNext/>
                        <w:ind w:left="360" w:firstLine="0"/>
                        <w:rPr>
                          <w:sz w:val="24"/>
                          <w:szCs w:val="24"/>
                        </w:rPr>
                      </w:pPr>
                      <w:r w:rsidRPr="00B323FF">
                        <w:rPr>
                          <w:sz w:val="24"/>
                          <w:szCs w:val="24"/>
                        </w:rPr>
                        <w:t xml:space="preserve">Save Our Heritage </w:t>
                      </w:r>
                      <w:proofErr w:type="spellStart"/>
                      <w:r w:rsidRPr="00B323FF">
                        <w:rPr>
                          <w:sz w:val="24"/>
                          <w:szCs w:val="24"/>
                        </w:rPr>
                        <w:t>Organisation</w:t>
                      </w:r>
                      <w:proofErr w:type="spellEnd"/>
                      <w:r w:rsidRPr="00B323FF">
                        <w:rPr>
                          <w:sz w:val="24"/>
                          <w:szCs w:val="24"/>
                        </w:rPr>
                        <w:t xml:space="preserve"> (SOHO) v. County of San Diego, et al.; San Diego County Superior Court No. 37-2012-00100958-CU-TT-CTL</w:t>
                      </w:r>
                    </w:p>
                    <w:p w:rsidR="008E2568" w:rsidRPr="00B323FF" w:rsidRDefault="008E2568" w:rsidP="00FF3ABE">
                      <w:pPr>
                        <w:keepNext/>
                        <w:rPr>
                          <w:szCs w:val="24"/>
                        </w:rPr>
                      </w:pPr>
                    </w:p>
                  </w:tc>
                </w:customXml>
              </w:tr>
            </w:customXml>
            <w:tr w:rsidR="00DA1A81" w:rsidRPr="00AD7ED6" w:rsidTr="005D78B1">
              <w:tblPrEx>
                <w:tblCellMar>
                  <w:left w:w="108" w:type="dxa"/>
                  <w:right w:w="108" w:type="dxa"/>
                </w:tblCellMar>
              </w:tblPrEx>
              <w:trPr>
                <w:gridBefore w:val="1"/>
                <w:wBefore w:w="7" w:type="dxa"/>
              </w:trPr>
              <w:tc>
                <w:tcPr>
                  <w:tcW w:w="630" w:type="dxa"/>
                </w:tcPr>
                <w:p w:rsidR="00DA1A81" w:rsidRPr="00AD7ED6" w:rsidRDefault="00DA1A81" w:rsidP="006442D3">
                  <w:pPr>
                    <w:rPr>
                      <w:b/>
                    </w:rPr>
                  </w:pPr>
                </w:p>
              </w:tc>
              <w:tc>
                <w:tcPr>
                  <w:tcW w:w="8730" w:type="dxa"/>
                  <w:gridSpan w:val="5"/>
                </w:tcPr>
                <w:p w:rsidR="00DA1A81" w:rsidRPr="00A23041" w:rsidRDefault="00DA1A81" w:rsidP="006442D3">
                  <w:pPr>
                    <w:rPr>
                      <w:b/>
                      <w:szCs w:val="26"/>
                    </w:rPr>
                  </w:pPr>
                  <w:r w:rsidRPr="00A23041">
                    <w:rPr>
                      <w:b/>
                      <w:szCs w:val="26"/>
                    </w:rPr>
                    <w:t>ACTION:</w:t>
                  </w:r>
                </w:p>
              </w:tc>
            </w:tr>
            <w:tr w:rsidR="00DA1A81" w:rsidRPr="00AD7ED6" w:rsidTr="005D78B1">
              <w:tblPrEx>
                <w:tblCellMar>
                  <w:left w:w="108" w:type="dxa"/>
                  <w:right w:w="108" w:type="dxa"/>
                </w:tblCellMar>
              </w:tblPrEx>
              <w:trPr>
                <w:gridBefore w:val="1"/>
                <w:wBefore w:w="7" w:type="dxa"/>
              </w:trPr>
              <w:tc>
                <w:tcPr>
                  <w:tcW w:w="630" w:type="dxa"/>
                </w:tcPr>
                <w:p w:rsidR="00DA1A81" w:rsidRPr="00AD7ED6" w:rsidRDefault="00DA1A81" w:rsidP="006442D3">
                  <w:pPr>
                    <w:pStyle w:val="BodyText"/>
                    <w:ind w:left="72"/>
                    <w:rPr>
                      <w:b/>
                    </w:rPr>
                  </w:pPr>
                </w:p>
              </w:tc>
              <w:tc>
                <w:tcPr>
                  <w:tcW w:w="8730" w:type="dxa"/>
                  <w:gridSpan w:val="5"/>
                </w:tcPr>
                <w:p w:rsidR="00DA1A81" w:rsidRDefault="00DA1A81" w:rsidP="006442D3">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July 25, 2012, prior to the start of the Board </w:t>
                  </w:r>
                  <w:r w:rsidRPr="00B72067">
                    <w:t xml:space="preserve">of Supervisors </w:t>
                  </w:r>
                  <w:r>
                    <w:t>Planning and Land Use meeting.</w:t>
                  </w:r>
                </w:p>
                <w:p w:rsidR="005D78B1" w:rsidRDefault="005D78B1" w:rsidP="006442D3">
                  <w:pPr>
                    <w:pStyle w:val="HangingIndent"/>
                    <w:keepNext/>
                    <w:tabs>
                      <w:tab w:val="clear" w:pos="5760"/>
                      <w:tab w:val="clear" w:pos="6480"/>
                      <w:tab w:val="clear" w:pos="7200"/>
                      <w:tab w:val="clear" w:pos="7920"/>
                      <w:tab w:val="clear" w:pos="8640"/>
                    </w:tabs>
                    <w:ind w:left="0" w:firstLine="0"/>
                  </w:pPr>
                </w:p>
                <w:p w:rsidR="005D78B1" w:rsidRPr="00B72067" w:rsidRDefault="005D78B1" w:rsidP="006442D3">
                  <w:pPr>
                    <w:pStyle w:val="HangingIndent"/>
                    <w:keepNext/>
                    <w:tabs>
                      <w:tab w:val="clear" w:pos="5760"/>
                      <w:tab w:val="clear" w:pos="6480"/>
                      <w:tab w:val="clear" w:pos="7200"/>
                      <w:tab w:val="clear" w:pos="7920"/>
                      <w:tab w:val="clear" w:pos="8640"/>
                    </w:tabs>
                    <w:ind w:left="0" w:firstLine="0"/>
                  </w:pPr>
                </w:p>
              </w:tc>
            </w:tr>
            <w:tr w:rsidR="005D78B1" w:rsidRPr="002A294C" w:rsidTr="008B7F2F">
              <w:tblPrEx>
                <w:tblCellMar>
                  <w:left w:w="108" w:type="dxa"/>
                  <w:right w:w="108" w:type="dxa"/>
                </w:tblCellMar>
              </w:tblPrEx>
              <w:trPr>
                <w:gridBefore w:val="1"/>
                <w:wBefore w:w="7" w:type="dxa"/>
              </w:trPr>
              <w:tc>
                <w:tcPr>
                  <w:tcW w:w="630" w:type="dxa"/>
                </w:tcPr>
                <w:p w:rsidR="005D78B1" w:rsidRPr="002A294C" w:rsidRDefault="005D78B1" w:rsidP="00FF3ABE">
                  <w:pPr>
                    <w:pStyle w:val="BLTemplate"/>
                    <w:keepNext/>
                    <w:jc w:val="center"/>
                    <w:rPr>
                      <w:b/>
                    </w:rPr>
                  </w:pPr>
                  <w:r>
                    <w:rPr>
                      <w:b/>
                    </w:rPr>
                    <w:t>9</w:t>
                  </w:r>
                  <w:r w:rsidRPr="002A294C">
                    <w:rPr>
                      <w:b/>
                    </w:rPr>
                    <w:t>.</w:t>
                  </w:r>
                </w:p>
              </w:tc>
              <w:tc>
                <w:tcPr>
                  <w:tcW w:w="1800" w:type="dxa"/>
                  <w:gridSpan w:val="3"/>
                </w:tcPr>
                <w:p w:rsidR="005D78B1" w:rsidRPr="002A294C" w:rsidRDefault="005D78B1" w:rsidP="00FF3ABE">
                  <w:pPr>
                    <w:pStyle w:val="BLTemplate"/>
                    <w:keepNext/>
                    <w:jc w:val="left"/>
                    <w:rPr>
                      <w:b/>
                    </w:rPr>
                  </w:pPr>
                  <w:r w:rsidRPr="002A294C">
                    <w:rPr>
                      <w:b/>
                    </w:rPr>
                    <w:t>SUBJECT:</w:t>
                  </w:r>
                </w:p>
              </w:tc>
              <w:tc>
                <w:tcPr>
                  <w:tcW w:w="6930" w:type="dxa"/>
                  <w:gridSpan w:val="2"/>
                </w:tcPr>
                <w:p w:rsidR="005D78B1" w:rsidRPr="002A294C" w:rsidRDefault="00972AEF" w:rsidP="00FF3ABE">
                  <w:pPr>
                    <w:pStyle w:val="JustifiedCOB"/>
                    <w:keepNext/>
                    <w:jc w:val="left"/>
                  </w:pPr>
                  <w:r w:rsidRPr="002A294C">
                    <w:fldChar w:fldCharType="begin"/>
                  </w:r>
                  <w:r w:rsidR="005D78B1" w:rsidRPr="002A294C">
                    <w:instrText xml:space="preserve">  MACROBUTTON NoMacro </w:instrText>
                  </w:r>
                  <w:r w:rsidRPr="002A294C">
                    <w:fldChar w:fldCharType="end"/>
                  </w:r>
                  <w:r w:rsidR="005D78B1" w:rsidRPr="002A294C">
                    <w:rPr>
                      <w:b/>
                    </w:rPr>
                    <w:t>PRESENTATIONS/AWARDS (DISTRICTS: ALL)</w:t>
                  </w:r>
                </w:p>
              </w:tc>
            </w:tr>
            <w:tr w:rsidR="005D78B1" w:rsidRPr="002A294C" w:rsidTr="005D78B1">
              <w:tblPrEx>
                <w:tblCellMar>
                  <w:left w:w="108" w:type="dxa"/>
                  <w:right w:w="108" w:type="dxa"/>
                </w:tblCellMar>
              </w:tblPrEx>
              <w:trPr>
                <w:gridBefore w:val="1"/>
                <w:wBefore w:w="7" w:type="dxa"/>
              </w:trPr>
              <w:tc>
                <w:tcPr>
                  <w:tcW w:w="630" w:type="dxa"/>
                </w:tcPr>
                <w:p w:rsidR="005D78B1" w:rsidRPr="002A294C" w:rsidRDefault="005D78B1" w:rsidP="00FF3ABE">
                  <w:pPr>
                    <w:pStyle w:val="BLTemplate"/>
                    <w:keepNext/>
                    <w:jc w:val="center"/>
                    <w:rPr>
                      <w:b/>
                    </w:rPr>
                  </w:pPr>
                </w:p>
              </w:tc>
              <w:tc>
                <w:tcPr>
                  <w:tcW w:w="8730" w:type="dxa"/>
                  <w:gridSpan w:val="5"/>
                  <w:vAlign w:val="bottom"/>
                </w:tcPr>
                <w:p w:rsidR="005D78B1" w:rsidRPr="002A294C" w:rsidRDefault="005D78B1" w:rsidP="00FF3ABE">
                  <w:pPr>
                    <w:pStyle w:val="BLTemplate"/>
                    <w:keepNext/>
                  </w:pPr>
                  <w:r w:rsidRPr="002A294C">
                    <w:rPr>
                      <w:b/>
                    </w:rPr>
                    <w:t>OVERVIEW:</w:t>
                  </w:r>
                </w:p>
              </w:tc>
            </w:tr>
            <w:tr w:rsidR="005D78B1" w:rsidRPr="002A294C" w:rsidTr="005D78B1">
              <w:tblPrEx>
                <w:tblCellMar>
                  <w:left w:w="108" w:type="dxa"/>
                  <w:right w:w="108" w:type="dxa"/>
                </w:tblCellMar>
              </w:tblPrEx>
              <w:trPr>
                <w:gridBefore w:val="1"/>
                <w:wBefore w:w="7" w:type="dxa"/>
                <w:trHeight w:val="540"/>
              </w:trPr>
              <w:tc>
                <w:tcPr>
                  <w:tcW w:w="630" w:type="dxa"/>
                </w:tcPr>
                <w:p w:rsidR="005D78B1" w:rsidRPr="002A294C" w:rsidRDefault="005D78B1" w:rsidP="00FF3ABE">
                  <w:pPr>
                    <w:pStyle w:val="BLTemplate"/>
                    <w:keepNext/>
                  </w:pPr>
                </w:p>
              </w:tc>
              <w:tc>
                <w:tcPr>
                  <w:tcW w:w="8730" w:type="dxa"/>
                  <w:gridSpan w:val="5"/>
                </w:tcPr>
                <w:p w:rsidR="00061FE0" w:rsidRDefault="00061FE0" w:rsidP="00FF3ABE">
                  <w:pPr>
                    <w:keepNext/>
                    <w:rPr>
                      <w:szCs w:val="24"/>
                    </w:rPr>
                  </w:pPr>
                  <w:r w:rsidRPr="002A294C">
                    <w:rPr>
                      <w:szCs w:val="24"/>
                    </w:rPr>
                    <w:t>Vice Chairman Greg Cox presen</w:t>
                  </w:r>
                  <w:r>
                    <w:rPr>
                      <w:szCs w:val="24"/>
                    </w:rPr>
                    <w:t>ted a proclamation declaring July 24</w:t>
                  </w:r>
                  <w:r w:rsidRPr="002A294C">
                    <w:rPr>
                      <w:szCs w:val="24"/>
                    </w:rPr>
                    <w:t xml:space="preserve">, 2012, </w:t>
                  </w:r>
                  <w:proofErr w:type="gramStart"/>
                  <w:r w:rsidRPr="00061FE0">
                    <w:rPr>
                      <w:szCs w:val="24"/>
                    </w:rPr>
                    <w:t>G</w:t>
                  </w:r>
                  <w:r>
                    <w:rPr>
                      <w:szCs w:val="24"/>
                    </w:rPr>
                    <w:t>irls’</w:t>
                  </w:r>
                  <w:r w:rsidRPr="00061FE0">
                    <w:rPr>
                      <w:szCs w:val="24"/>
                    </w:rPr>
                    <w:t xml:space="preserve">  L</w:t>
                  </w:r>
                  <w:r>
                    <w:rPr>
                      <w:szCs w:val="24"/>
                    </w:rPr>
                    <w:t>eague</w:t>
                  </w:r>
                  <w:proofErr w:type="gramEnd"/>
                  <w:r>
                    <w:rPr>
                      <w:szCs w:val="24"/>
                    </w:rPr>
                    <w:t xml:space="preserve"> and</w:t>
                  </w:r>
                  <w:r w:rsidRPr="00061FE0">
                    <w:rPr>
                      <w:szCs w:val="24"/>
                    </w:rPr>
                    <w:t xml:space="preserve"> </w:t>
                  </w:r>
                  <w:r>
                    <w:rPr>
                      <w:szCs w:val="24"/>
                    </w:rPr>
                    <w:t>Pets</w:t>
                  </w:r>
                  <w:r w:rsidRPr="00061FE0">
                    <w:rPr>
                      <w:szCs w:val="24"/>
                    </w:rPr>
                    <w:t xml:space="preserve"> </w:t>
                  </w:r>
                  <w:r>
                    <w:rPr>
                      <w:szCs w:val="24"/>
                    </w:rPr>
                    <w:t>for</w:t>
                  </w:r>
                  <w:r w:rsidRPr="00061FE0">
                    <w:rPr>
                      <w:szCs w:val="24"/>
                    </w:rPr>
                    <w:t xml:space="preserve"> P</w:t>
                  </w:r>
                  <w:r>
                    <w:rPr>
                      <w:szCs w:val="24"/>
                    </w:rPr>
                    <w:t>atriots</w:t>
                  </w:r>
                  <w:r w:rsidRPr="00061FE0">
                    <w:rPr>
                      <w:szCs w:val="24"/>
                    </w:rPr>
                    <w:t xml:space="preserve"> </w:t>
                  </w:r>
                  <w:r w:rsidRPr="002A294C">
                    <w:rPr>
                      <w:szCs w:val="24"/>
                    </w:rPr>
                    <w:t>Day throughout the County of San Diego.</w:t>
                  </w:r>
                </w:p>
                <w:p w:rsidR="005D78B1" w:rsidRPr="002A294C" w:rsidRDefault="005D78B1" w:rsidP="00FF3ABE">
                  <w:pPr>
                    <w:keepNext/>
                    <w:rPr>
                      <w:szCs w:val="24"/>
                    </w:rPr>
                  </w:pPr>
                </w:p>
                <w:p w:rsidR="005D78B1" w:rsidRPr="002A294C" w:rsidRDefault="005D78B1" w:rsidP="00FF3ABE">
                  <w:pPr>
                    <w:keepNext/>
                    <w:rPr>
                      <w:szCs w:val="24"/>
                    </w:rPr>
                  </w:pPr>
                  <w:r w:rsidRPr="002A294C">
                    <w:rPr>
                      <w:szCs w:val="24"/>
                    </w:rPr>
                    <w:t xml:space="preserve">Supervisor Dianne Jacob presented a proclamation declaring </w:t>
                  </w:r>
                  <w:r w:rsidR="001C0F5D">
                    <w:rPr>
                      <w:szCs w:val="24"/>
                    </w:rPr>
                    <w:t>July 24</w:t>
                  </w:r>
                  <w:r w:rsidRPr="002A294C">
                    <w:rPr>
                      <w:szCs w:val="24"/>
                    </w:rPr>
                    <w:t xml:space="preserve">, 2012, </w:t>
                  </w:r>
                  <w:r w:rsidR="00061FE0" w:rsidRPr="00061FE0">
                    <w:rPr>
                      <w:szCs w:val="24"/>
                    </w:rPr>
                    <w:t>L</w:t>
                  </w:r>
                  <w:r w:rsidR="00061FE0">
                    <w:rPr>
                      <w:szCs w:val="24"/>
                    </w:rPr>
                    <w:t>a</w:t>
                  </w:r>
                  <w:r w:rsidR="00061FE0" w:rsidRPr="00061FE0">
                    <w:rPr>
                      <w:szCs w:val="24"/>
                    </w:rPr>
                    <w:t xml:space="preserve"> </w:t>
                  </w:r>
                  <w:proofErr w:type="spellStart"/>
                  <w:r w:rsidR="00061FE0" w:rsidRPr="00061FE0">
                    <w:rPr>
                      <w:szCs w:val="24"/>
                    </w:rPr>
                    <w:t>C</w:t>
                  </w:r>
                  <w:r w:rsidR="00061FE0">
                    <w:rPr>
                      <w:szCs w:val="24"/>
                    </w:rPr>
                    <w:t>arreta</w:t>
                  </w:r>
                  <w:proofErr w:type="spellEnd"/>
                  <w:r w:rsidR="00061FE0">
                    <w:rPr>
                      <w:szCs w:val="24"/>
                    </w:rPr>
                    <w:t xml:space="preserve"> D</w:t>
                  </w:r>
                  <w:r w:rsidRPr="002A294C">
                    <w:rPr>
                      <w:szCs w:val="24"/>
                    </w:rPr>
                    <w:t>ay throughout the County of San Diego.</w:t>
                  </w:r>
                </w:p>
                <w:p w:rsidR="005D78B1" w:rsidRPr="002A294C" w:rsidRDefault="005D78B1" w:rsidP="00FF3ABE">
                  <w:pPr>
                    <w:keepNext/>
                    <w:rPr>
                      <w:szCs w:val="24"/>
                    </w:rPr>
                  </w:pPr>
                </w:p>
                <w:p w:rsidR="005D78B1" w:rsidRPr="002A294C" w:rsidRDefault="005D78B1" w:rsidP="00FF3ABE">
                  <w:pPr>
                    <w:keepNext/>
                    <w:rPr>
                      <w:szCs w:val="24"/>
                    </w:rPr>
                  </w:pPr>
                  <w:r w:rsidRPr="002A294C">
                    <w:rPr>
                      <w:szCs w:val="24"/>
                    </w:rPr>
                    <w:t>Supervisor Pam Slater-Price presented a proclamation declaring Ju</w:t>
                  </w:r>
                  <w:r w:rsidR="001C0F5D">
                    <w:rPr>
                      <w:szCs w:val="24"/>
                    </w:rPr>
                    <w:t>ly 24</w:t>
                  </w:r>
                  <w:r w:rsidRPr="002A294C">
                    <w:rPr>
                      <w:szCs w:val="24"/>
                    </w:rPr>
                    <w:t xml:space="preserve">, 2012, </w:t>
                  </w:r>
                  <w:r w:rsidR="00061FE0">
                    <w:rPr>
                      <w:szCs w:val="24"/>
                    </w:rPr>
                    <w:t xml:space="preserve">          </w:t>
                  </w:r>
                  <w:proofErr w:type="spellStart"/>
                  <w:r w:rsidR="00061FE0" w:rsidRPr="00061FE0">
                    <w:rPr>
                      <w:szCs w:val="24"/>
                    </w:rPr>
                    <w:t>Y</w:t>
                  </w:r>
                  <w:r w:rsidR="00061FE0">
                    <w:rPr>
                      <w:szCs w:val="24"/>
                    </w:rPr>
                    <w:t>ash</w:t>
                  </w:r>
                  <w:proofErr w:type="spellEnd"/>
                  <w:r w:rsidR="00061FE0" w:rsidRPr="00061FE0">
                    <w:rPr>
                      <w:szCs w:val="24"/>
                    </w:rPr>
                    <w:t xml:space="preserve"> </w:t>
                  </w:r>
                  <w:proofErr w:type="spellStart"/>
                  <w:r w:rsidR="00061FE0" w:rsidRPr="00061FE0">
                    <w:rPr>
                      <w:szCs w:val="24"/>
                    </w:rPr>
                    <w:t>H</w:t>
                  </w:r>
                  <w:r w:rsidR="00061FE0">
                    <w:rPr>
                      <w:szCs w:val="24"/>
                    </w:rPr>
                    <w:t>uilgol</w:t>
                  </w:r>
                  <w:proofErr w:type="spellEnd"/>
                  <w:r w:rsidRPr="00061FE0">
                    <w:rPr>
                      <w:szCs w:val="24"/>
                    </w:rPr>
                    <w:t xml:space="preserve"> </w:t>
                  </w:r>
                  <w:r w:rsidRPr="002A294C">
                    <w:rPr>
                      <w:szCs w:val="24"/>
                    </w:rPr>
                    <w:t>Day throughout the County of San Diego.</w:t>
                  </w:r>
                </w:p>
                <w:p w:rsidR="005D78B1" w:rsidRDefault="005D78B1" w:rsidP="00FF3ABE">
                  <w:pPr>
                    <w:keepNext/>
                    <w:rPr>
                      <w:szCs w:val="24"/>
                    </w:rPr>
                  </w:pPr>
                </w:p>
                <w:p w:rsidR="006405EE" w:rsidRPr="002A294C" w:rsidRDefault="006405EE" w:rsidP="00FF3ABE">
                  <w:pPr>
                    <w:keepNext/>
                    <w:rPr>
                      <w:szCs w:val="24"/>
                    </w:rPr>
                  </w:pPr>
                </w:p>
              </w:tc>
            </w:tr>
            <w:tr w:rsidR="005D78B1" w:rsidRPr="002A294C" w:rsidTr="008B7F2F">
              <w:tblPrEx>
                <w:tblCellMar>
                  <w:left w:w="108" w:type="dxa"/>
                  <w:right w:w="108" w:type="dxa"/>
                </w:tblCellMar>
              </w:tblPrEx>
              <w:trPr>
                <w:gridBefore w:val="1"/>
                <w:wBefore w:w="7" w:type="dxa"/>
              </w:trPr>
              <w:tc>
                <w:tcPr>
                  <w:tcW w:w="630" w:type="dxa"/>
                </w:tcPr>
                <w:p w:rsidR="005D78B1" w:rsidRPr="002A294C" w:rsidRDefault="005D78B1" w:rsidP="006442D3">
                  <w:pPr>
                    <w:pStyle w:val="BLTemplate"/>
                    <w:keepNext/>
                    <w:jc w:val="center"/>
                    <w:rPr>
                      <w:b/>
                    </w:rPr>
                  </w:pPr>
                  <w:r>
                    <w:rPr>
                      <w:b/>
                    </w:rPr>
                    <w:t>10</w:t>
                  </w:r>
                  <w:r w:rsidRPr="002A294C">
                    <w:rPr>
                      <w:b/>
                    </w:rPr>
                    <w:t>.</w:t>
                  </w:r>
                </w:p>
              </w:tc>
              <w:tc>
                <w:tcPr>
                  <w:tcW w:w="1800" w:type="dxa"/>
                  <w:gridSpan w:val="3"/>
                </w:tcPr>
                <w:p w:rsidR="005D78B1" w:rsidRPr="002A294C" w:rsidRDefault="005D78B1" w:rsidP="006442D3">
                  <w:pPr>
                    <w:pStyle w:val="BLTemplate"/>
                    <w:keepNext/>
                    <w:jc w:val="left"/>
                    <w:rPr>
                      <w:b/>
                    </w:rPr>
                  </w:pPr>
                  <w:r w:rsidRPr="002A294C">
                    <w:rPr>
                      <w:b/>
                    </w:rPr>
                    <w:t>SUBJECT:</w:t>
                  </w:r>
                </w:p>
              </w:tc>
              <w:tc>
                <w:tcPr>
                  <w:tcW w:w="6930" w:type="dxa"/>
                  <w:gridSpan w:val="2"/>
                </w:tcPr>
                <w:p w:rsidR="005D78B1" w:rsidRPr="002A294C" w:rsidRDefault="00972AEF" w:rsidP="006442D3">
                  <w:pPr>
                    <w:pStyle w:val="JustifiedCOB"/>
                    <w:keepNext/>
                    <w:jc w:val="left"/>
                  </w:pPr>
                  <w:r w:rsidRPr="002A294C">
                    <w:fldChar w:fldCharType="begin"/>
                  </w:r>
                  <w:r w:rsidR="005D78B1" w:rsidRPr="002A294C">
                    <w:instrText xml:space="preserve">  MACROBUTTON NoMacro </w:instrText>
                  </w:r>
                  <w:r w:rsidRPr="002A294C">
                    <w:fldChar w:fldCharType="end"/>
                  </w:r>
                  <w:r w:rsidR="005D78B1" w:rsidRPr="002A294C">
                    <w:rPr>
                      <w:b/>
                    </w:rPr>
                    <w:t>PUBLIC COMMUNICATION (DISTRICTS: ALL)</w:t>
                  </w:r>
                </w:p>
              </w:tc>
            </w:tr>
            <w:tr w:rsidR="005D78B1" w:rsidRPr="002A294C" w:rsidTr="005D78B1">
              <w:tblPrEx>
                <w:tblCellMar>
                  <w:left w:w="108" w:type="dxa"/>
                  <w:right w:w="108" w:type="dxa"/>
                </w:tblCellMar>
              </w:tblPrEx>
              <w:trPr>
                <w:gridBefore w:val="1"/>
                <w:wBefore w:w="7" w:type="dxa"/>
              </w:trPr>
              <w:tc>
                <w:tcPr>
                  <w:tcW w:w="630" w:type="dxa"/>
                </w:tcPr>
                <w:p w:rsidR="005D78B1" w:rsidRPr="002A294C" w:rsidRDefault="005D78B1" w:rsidP="006442D3">
                  <w:pPr>
                    <w:pStyle w:val="BLTemplate"/>
                    <w:keepNext/>
                    <w:jc w:val="center"/>
                    <w:rPr>
                      <w:b/>
                    </w:rPr>
                  </w:pPr>
                </w:p>
              </w:tc>
              <w:tc>
                <w:tcPr>
                  <w:tcW w:w="8730" w:type="dxa"/>
                  <w:gridSpan w:val="5"/>
                  <w:vAlign w:val="bottom"/>
                </w:tcPr>
                <w:p w:rsidR="005D78B1" w:rsidRPr="002A294C" w:rsidRDefault="005D78B1" w:rsidP="006442D3">
                  <w:pPr>
                    <w:pStyle w:val="BLTemplate"/>
                    <w:keepNext/>
                  </w:pPr>
                  <w:r w:rsidRPr="002A294C">
                    <w:rPr>
                      <w:b/>
                    </w:rPr>
                    <w:t>OVERVIEW:</w:t>
                  </w:r>
                </w:p>
              </w:tc>
            </w:tr>
            <w:tr w:rsidR="005D78B1" w:rsidRPr="002A294C" w:rsidTr="005D78B1">
              <w:tblPrEx>
                <w:tblCellMar>
                  <w:left w:w="108" w:type="dxa"/>
                  <w:right w:w="108" w:type="dxa"/>
                </w:tblCellMar>
              </w:tblPrEx>
              <w:trPr>
                <w:gridBefore w:val="1"/>
                <w:wBefore w:w="7" w:type="dxa"/>
              </w:trPr>
              <w:tc>
                <w:tcPr>
                  <w:tcW w:w="630" w:type="dxa"/>
                </w:tcPr>
                <w:p w:rsidR="005D78B1" w:rsidRPr="002A294C" w:rsidRDefault="005D78B1" w:rsidP="006442D3">
                  <w:pPr>
                    <w:pStyle w:val="BLTemplate"/>
                    <w:keepNext/>
                    <w:jc w:val="center"/>
                    <w:rPr>
                      <w:b/>
                    </w:rPr>
                  </w:pPr>
                </w:p>
              </w:tc>
              <w:tc>
                <w:tcPr>
                  <w:tcW w:w="8730" w:type="dxa"/>
                  <w:gridSpan w:val="5"/>
                </w:tcPr>
                <w:p w:rsidR="005D78B1" w:rsidRDefault="00EA2D13" w:rsidP="005D78B1">
                  <w:pPr>
                    <w:pStyle w:val="JustifiedCOB"/>
                    <w:keepNext/>
                    <w:tabs>
                      <w:tab w:val="left" w:pos="0"/>
                    </w:tabs>
                    <w:spacing w:after="0"/>
                  </w:pPr>
                  <w:r>
                    <w:t xml:space="preserve">Barbara </w:t>
                  </w:r>
                  <w:r w:rsidR="00957B2C">
                    <w:t>Avalos</w:t>
                  </w:r>
                  <w:r>
                    <w:t xml:space="preserve"> </w:t>
                  </w:r>
                  <w:r w:rsidR="005D78B1" w:rsidRPr="002A294C">
                    <w:t xml:space="preserve">spoke to the Board regarding </w:t>
                  </w:r>
                  <w:r w:rsidR="00A572F1">
                    <w:t xml:space="preserve">a </w:t>
                  </w:r>
                  <w:r w:rsidR="005C3505">
                    <w:t>Healthcare Enrollment E</w:t>
                  </w:r>
                  <w:r w:rsidR="00957B2C">
                    <w:t>vent.</w:t>
                  </w:r>
                </w:p>
                <w:p w:rsidR="00333D36" w:rsidRDefault="00333D36" w:rsidP="005D78B1">
                  <w:pPr>
                    <w:pStyle w:val="JustifiedCOB"/>
                    <w:keepNext/>
                    <w:tabs>
                      <w:tab w:val="left" w:pos="0"/>
                    </w:tabs>
                    <w:spacing w:after="0"/>
                  </w:pPr>
                </w:p>
                <w:p w:rsidR="00333D36" w:rsidRDefault="00EA2D13" w:rsidP="005D78B1">
                  <w:pPr>
                    <w:pStyle w:val="JustifiedCOB"/>
                    <w:keepNext/>
                    <w:tabs>
                      <w:tab w:val="left" w:pos="0"/>
                    </w:tabs>
                    <w:spacing w:after="0"/>
                  </w:pPr>
                  <w:r>
                    <w:t xml:space="preserve">Steve </w:t>
                  </w:r>
                  <w:r w:rsidR="00957B2C">
                    <w:t>Eldred</w:t>
                  </w:r>
                  <w:r>
                    <w:t xml:space="preserve"> </w:t>
                  </w:r>
                  <w:r w:rsidR="00333D36">
                    <w:t>spoke to the Board regarding</w:t>
                  </w:r>
                  <w:r w:rsidR="00957B2C">
                    <w:t xml:space="preserve"> </w:t>
                  </w:r>
                  <w:r w:rsidR="00A572F1">
                    <w:t xml:space="preserve">an </w:t>
                  </w:r>
                  <w:r w:rsidR="00957B2C">
                    <w:t xml:space="preserve">award for </w:t>
                  </w:r>
                  <w:r w:rsidR="00A572F1">
                    <w:t xml:space="preserve">WE </w:t>
                  </w:r>
                  <w:r w:rsidR="005C3505">
                    <w:t>Connect P</w:t>
                  </w:r>
                  <w:r w:rsidR="00957B2C">
                    <w:t>artnership.</w:t>
                  </w:r>
                </w:p>
                <w:p w:rsidR="005D78B1" w:rsidRPr="002A294C" w:rsidRDefault="005D78B1" w:rsidP="005D78B1">
                  <w:pPr>
                    <w:pStyle w:val="JustifiedCOB"/>
                    <w:keepNext/>
                    <w:tabs>
                      <w:tab w:val="left" w:pos="0"/>
                    </w:tabs>
                    <w:spacing w:after="0"/>
                  </w:pPr>
                </w:p>
              </w:tc>
            </w:tr>
            <w:tr w:rsidR="005D78B1" w:rsidRPr="002A294C" w:rsidTr="005D78B1">
              <w:tblPrEx>
                <w:tblCellMar>
                  <w:left w:w="108" w:type="dxa"/>
                  <w:right w:w="108" w:type="dxa"/>
                </w:tblCellMar>
              </w:tblPrEx>
              <w:trPr>
                <w:gridBefore w:val="1"/>
                <w:wBefore w:w="7" w:type="dxa"/>
              </w:trPr>
              <w:tc>
                <w:tcPr>
                  <w:tcW w:w="630" w:type="dxa"/>
                </w:tcPr>
                <w:p w:rsidR="005D78B1" w:rsidRPr="002A294C" w:rsidRDefault="005D78B1" w:rsidP="006442D3">
                  <w:pPr>
                    <w:rPr>
                      <w:b/>
                    </w:rPr>
                  </w:pPr>
                </w:p>
              </w:tc>
              <w:tc>
                <w:tcPr>
                  <w:tcW w:w="8730" w:type="dxa"/>
                  <w:gridSpan w:val="5"/>
                  <w:vAlign w:val="bottom"/>
                </w:tcPr>
                <w:p w:rsidR="005D78B1" w:rsidRPr="002A294C" w:rsidRDefault="005D78B1" w:rsidP="006442D3">
                  <w:pPr>
                    <w:rPr>
                      <w:b/>
                    </w:rPr>
                  </w:pPr>
                  <w:r w:rsidRPr="002A294C">
                    <w:rPr>
                      <w:b/>
                    </w:rPr>
                    <w:t>ACTION:</w:t>
                  </w:r>
                </w:p>
              </w:tc>
            </w:tr>
            <w:tr w:rsidR="005D78B1" w:rsidRPr="002A294C" w:rsidTr="005D78B1">
              <w:tblPrEx>
                <w:tblCellMar>
                  <w:left w:w="108" w:type="dxa"/>
                  <w:right w:w="108" w:type="dxa"/>
                </w:tblCellMar>
              </w:tblPrEx>
              <w:trPr>
                <w:gridBefore w:val="1"/>
                <w:wBefore w:w="7" w:type="dxa"/>
              </w:trPr>
              <w:tc>
                <w:tcPr>
                  <w:tcW w:w="630" w:type="dxa"/>
                </w:tcPr>
                <w:p w:rsidR="005D78B1" w:rsidRPr="002A294C" w:rsidRDefault="005D78B1" w:rsidP="006442D3">
                  <w:pPr>
                    <w:pStyle w:val="BLTemplate"/>
                    <w:jc w:val="center"/>
                    <w:rPr>
                      <w:b/>
                    </w:rPr>
                  </w:pPr>
                </w:p>
              </w:tc>
              <w:tc>
                <w:tcPr>
                  <w:tcW w:w="8730" w:type="dxa"/>
                  <w:gridSpan w:val="5"/>
                  <w:vAlign w:val="bottom"/>
                </w:tcPr>
                <w:p w:rsidR="005D78B1" w:rsidRPr="002A294C" w:rsidRDefault="005D78B1" w:rsidP="006442D3">
                  <w:pPr>
                    <w:pStyle w:val="BLTemplate"/>
                  </w:pPr>
                  <w:r w:rsidRPr="002A294C">
                    <w:t>Heard, referred to the Chief Administrative Officer.</w:t>
                  </w:r>
                </w:p>
              </w:tc>
            </w:tr>
          </w:tbl>
          <w:p w:rsidR="00934099" w:rsidRDefault="00934099"/>
          <w:p w:rsidR="005611C8" w:rsidRDefault="00972AEF"/>
        </w:customXml>
        <w:p w:rsidR="00785D85" w:rsidRPr="001C0F5D" w:rsidRDefault="00785D85" w:rsidP="001C0F5D">
          <w:r w:rsidRPr="00454253">
            <w:t>There being no further business, the Board adjour</w:t>
          </w:r>
          <w:r w:rsidR="005C3505">
            <w:t>ned at 10:32</w:t>
          </w:r>
          <w:r>
            <w:t xml:space="preserve"> a.m. in memory of </w:t>
          </w:r>
          <w:r w:rsidR="001C0F5D" w:rsidRPr="001C0F5D">
            <w:t xml:space="preserve">Jack Campbell, Marguerite </w:t>
          </w:r>
          <w:proofErr w:type="spellStart"/>
          <w:r w:rsidR="001C0F5D" w:rsidRPr="001C0F5D">
            <w:t>Shimmons</w:t>
          </w:r>
          <w:proofErr w:type="spellEnd"/>
          <w:r w:rsidR="001C0F5D" w:rsidRPr="001C0F5D">
            <w:t xml:space="preserve">, </w:t>
          </w:r>
          <w:r w:rsidR="00EB07D7">
            <w:t xml:space="preserve">Jean Karen </w:t>
          </w:r>
          <w:proofErr w:type="spellStart"/>
          <w:r w:rsidR="00EB07D7">
            <w:t>Coo</w:t>
          </w:r>
          <w:r w:rsidR="0029624D">
            <w:t>persmith</w:t>
          </w:r>
          <w:proofErr w:type="spellEnd"/>
          <w:r w:rsidR="0029624D">
            <w:t xml:space="preserve">, </w:t>
          </w:r>
          <w:r w:rsidR="006405EE">
            <w:t xml:space="preserve">Colonel Philip </w:t>
          </w:r>
          <w:proofErr w:type="spellStart"/>
          <w:r w:rsidR="006405EE">
            <w:t>Morell</w:t>
          </w:r>
          <w:proofErr w:type="spellEnd"/>
          <w:r w:rsidR="006405EE">
            <w:t xml:space="preserve">, </w:t>
          </w:r>
          <w:r w:rsidR="002C7BF0">
            <w:t xml:space="preserve">and </w:t>
          </w:r>
          <w:r w:rsidR="006405EE">
            <w:t>Leonard Gilman.</w:t>
          </w:r>
        </w:p>
        <w:p w:rsidR="00785D85" w:rsidRDefault="00785D85" w:rsidP="00785D85">
          <w:pPr>
            <w:tabs>
              <w:tab w:val="left" w:pos="-1530"/>
              <w:tab w:val="left" w:pos="-450"/>
              <w:tab w:val="left" w:pos="-360"/>
              <w:tab w:val="left" w:pos="-180"/>
            </w:tabs>
          </w:pPr>
        </w:p>
        <w:p w:rsidR="00785D85" w:rsidRPr="00BA2570" w:rsidRDefault="00785D85" w:rsidP="00785D85">
          <w:pPr>
            <w:tabs>
              <w:tab w:val="left" w:pos="-1530"/>
              <w:tab w:val="left" w:pos="-450"/>
              <w:tab w:val="left" w:pos="-360"/>
              <w:tab w:val="left" w:pos="-180"/>
            </w:tabs>
          </w:pPr>
        </w:p>
        <w:p w:rsidR="00785D85" w:rsidRPr="00BA2570" w:rsidRDefault="00785D85" w:rsidP="00785D85">
          <w:pPr>
            <w:tabs>
              <w:tab w:val="left" w:pos="-1530"/>
              <w:tab w:val="left" w:pos="-450"/>
              <w:tab w:val="left" w:pos="-360"/>
              <w:tab w:val="left" w:pos="-180"/>
            </w:tabs>
            <w:ind w:left="-720"/>
            <w:jc w:val="center"/>
            <w:outlineLvl w:val="0"/>
          </w:pPr>
          <w:bookmarkStart w:id="8" w:name="ClerkName"/>
          <w:bookmarkEnd w:id="8"/>
          <w:r w:rsidRPr="00BA2570">
            <w:t>THOMAS J. PASTUSZKA</w:t>
          </w:r>
        </w:p>
        <w:p w:rsidR="00785D85" w:rsidRPr="00BA2570" w:rsidRDefault="00785D85" w:rsidP="00785D8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9" w:name="Clerk"/>
          <w:bookmarkEnd w:id="9"/>
          <w:r w:rsidRPr="00BA2570">
            <w:t>Clerk of the Board of Supervisors</w:t>
          </w:r>
        </w:p>
        <w:p w:rsidR="00785D85" w:rsidRPr="00BA2570" w:rsidRDefault="00785D85" w:rsidP="00785D8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785D85" w:rsidRDefault="00785D85" w:rsidP="00785D85">
          <w:pPr>
            <w:tabs>
              <w:tab w:val="left" w:pos="-1530"/>
              <w:tab w:val="left" w:pos="-450"/>
              <w:tab w:val="left" w:pos="-360"/>
              <w:tab w:val="left" w:pos="-180"/>
            </w:tabs>
          </w:pPr>
        </w:p>
        <w:p w:rsidR="00785D85" w:rsidRDefault="00785D85" w:rsidP="00785D85">
          <w:pPr>
            <w:tabs>
              <w:tab w:val="left" w:pos="-1530"/>
              <w:tab w:val="left" w:pos="-450"/>
              <w:tab w:val="left" w:pos="-360"/>
              <w:tab w:val="left" w:pos="-180"/>
            </w:tabs>
          </w:pPr>
        </w:p>
        <w:p w:rsidR="00785D85" w:rsidRDefault="00785D85" w:rsidP="00785D85">
          <w:pPr>
            <w:tabs>
              <w:tab w:val="left" w:pos="-1530"/>
              <w:tab w:val="left" w:pos="-450"/>
              <w:tab w:val="left" w:pos="-360"/>
              <w:tab w:val="left" w:pos="-180"/>
            </w:tabs>
          </w:pPr>
          <w:r>
            <w:t>Consent</w:t>
          </w:r>
          <w:r w:rsidRPr="00BA2570">
            <w:t>:</w:t>
          </w:r>
          <w:bookmarkStart w:id="10" w:name="NotesBy"/>
          <w:bookmarkEnd w:id="10"/>
          <w:r>
            <w:t xml:space="preserve"> Vizcarra</w:t>
          </w:r>
        </w:p>
        <w:p w:rsidR="00785D85" w:rsidRPr="00BA2570" w:rsidRDefault="00785D85" w:rsidP="00785D85">
          <w:pPr>
            <w:tabs>
              <w:tab w:val="left" w:pos="-1530"/>
              <w:tab w:val="left" w:pos="-450"/>
              <w:tab w:val="left" w:pos="-360"/>
              <w:tab w:val="left" w:pos="-180"/>
            </w:tabs>
          </w:pPr>
          <w:r>
            <w:t>Discussion: Panfil</w:t>
          </w:r>
        </w:p>
        <w:p w:rsidR="00785D85" w:rsidRPr="00BA2570" w:rsidRDefault="00785D85" w:rsidP="00785D85">
          <w:pPr>
            <w:tabs>
              <w:tab w:val="left" w:pos="-1530"/>
              <w:tab w:val="left" w:pos="-450"/>
              <w:tab w:val="left" w:pos="-360"/>
              <w:tab w:val="left" w:pos="-180"/>
            </w:tabs>
            <w:ind w:left="-720"/>
          </w:pPr>
        </w:p>
        <w:p w:rsidR="00785D85" w:rsidRDefault="00785D85" w:rsidP="00785D85">
          <w:pPr>
            <w:tabs>
              <w:tab w:val="left" w:pos="-1530"/>
              <w:tab w:val="left" w:pos="-450"/>
              <w:tab w:val="left" w:pos="-360"/>
              <w:tab w:val="left" w:pos="-180"/>
            </w:tabs>
          </w:pPr>
          <w:r w:rsidRPr="00BA2570">
            <w:t xml:space="preserve">NOTE: </w:t>
          </w:r>
          <w:bookmarkStart w:id="11" w:name="Note"/>
          <w:bookmarkEnd w:id="11"/>
          <w:r w:rsidRPr="00BA2570">
            <w:t>This Statement of Proceedings sets forth all actions taken by the County of San Diego Board of Supervisors on the matters stated, but not necessarily the chronological sequence in which the matters were taken up.</w:t>
          </w:r>
        </w:p>
        <w:p w:rsidR="005611C8" w:rsidRDefault="00972AEF" w:rsidP="00615778"/>
      </w:customXml>
    </w:customXml>
    <w:sectPr w:rsidR="005611C8" w:rsidSect="00B80C65">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F31" w:rsidRDefault="00283F31">
      <w:r>
        <w:separator/>
      </w:r>
    </w:p>
  </w:endnote>
  <w:endnote w:type="continuationSeparator" w:id="0">
    <w:p w:rsidR="00283F31" w:rsidRDefault="00283F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31" w:rsidRDefault="00972AEF">
    <w:pPr>
      <w:pStyle w:val="Footer"/>
      <w:framePr w:wrap="around" w:vAnchor="text" w:hAnchor="margin" w:xAlign="right" w:y="1"/>
      <w:rPr>
        <w:rStyle w:val="PageNumber"/>
      </w:rPr>
    </w:pPr>
    <w:r>
      <w:rPr>
        <w:rStyle w:val="PageNumber"/>
      </w:rPr>
      <w:fldChar w:fldCharType="begin"/>
    </w:r>
    <w:r w:rsidR="00283F31">
      <w:rPr>
        <w:rStyle w:val="PageNumber"/>
      </w:rPr>
      <w:instrText xml:space="preserve">PAGE  </w:instrText>
    </w:r>
    <w:r>
      <w:rPr>
        <w:rStyle w:val="PageNumber"/>
      </w:rPr>
      <w:fldChar w:fldCharType="separate"/>
    </w:r>
    <w:r w:rsidR="00283F31">
      <w:rPr>
        <w:rStyle w:val="PageNumber"/>
        <w:noProof/>
      </w:rPr>
      <w:t>2</w:t>
    </w:r>
    <w:r>
      <w:rPr>
        <w:rStyle w:val="PageNumber"/>
      </w:rPr>
      <w:fldChar w:fldCharType="end"/>
    </w:r>
  </w:p>
  <w:p w:rsidR="00283F31" w:rsidRDefault="00283F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31" w:rsidRDefault="00972AEF">
    <w:pPr>
      <w:pStyle w:val="Footer"/>
      <w:framePr w:wrap="around" w:vAnchor="text" w:hAnchor="margin" w:xAlign="right" w:y="1"/>
      <w:rPr>
        <w:rStyle w:val="PageNumber"/>
      </w:rPr>
    </w:pPr>
    <w:r>
      <w:rPr>
        <w:rStyle w:val="PageNumber"/>
      </w:rPr>
      <w:fldChar w:fldCharType="begin"/>
    </w:r>
    <w:r w:rsidR="00283F31">
      <w:rPr>
        <w:rStyle w:val="PageNumber"/>
      </w:rPr>
      <w:instrText xml:space="preserve">PAGE  </w:instrText>
    </w:r>
    <w:r>
      <w:rPr>
        <w:rStyle w:val="PageNumber"/>
      </w:rPr>
      <w:fldChar w:fldCharType="separate"/>
    </w:r>
    <w:r w:rsidR="003C5092">
      <w:rPr>
        <w:rStyle w:val="PageNumber"/>
        <w:noProof/>
      </w:rPr>
      <w:t>1</w:t>
    </w:r>
    <w:r>
      <w:rPr>
        <w:rStyle w:val="PageNumber"/>
      </w:rPr>
      <w:fldChar w:fldCharType="end"/>
    </w:r>
  </w:p>
  <w:p w:rsidR="00283F31" w:rsidRDefault="00283F31">
    <w:pPr>
      <w:tabs>
        <w:tab w:val="left" w:pos="5040"/>
      </w:tabs>
      <w:ind w:right="432"/>
      <w:jc w:val="left"/>
      <w:rPr>
        <w:sz w:val="20"/>
      </w:rPr>
    </w:pPr>
    <w:r>
      <w:rPr>
        <w:sz w:val="20"/>
      </w:rPr>
      <w:t>7/24/12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31" w:rsidRDefault="00972AEF">
    <w:pPr>
      <w:framePr w:wrap="around" w:vAnchor="text" w:hAnchor="margin" w:xAlign="right" w:y="1"/>
    </w:pPr>
    <w:r>
      <w:fldChar w:fldCharType="begin"/>
    </w:r>
    <w:r w:rsidR="00283F31">
      <w:instrText xml:space="preserve">PAGE  </w:instrText>
    </w:r>
    <w:r>
      <w:fldChar w:fldCharType="end"/>
    </w:r>
  </w:p>
  <w:p w:rsidR="00283F31" w:rsidRDefault="00283F31">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31" w:rsidRDefault="00283F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F31" w:rsidRDefault="00283F31">
      <w:r>
        <w:separator/>
      </w:r>
    </w:p>
  </w:footnote>
  <w:footnote w:type="continuationSeparator" w:id="0">
    <w:p w:rsidR="00283F31" w:rsidRDefault="002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283F31">
      <w:tc>
        <w:tcPr>
          <w:tcW w:w="2448" w:type="dxa"/>
        </w:tcPr>
        <w:p w:rsidR="00283F31" w:rsidRDefault="00283F31">
          <w:pPr>
            <w:tabs>
              <w:tab w:val="left" w:pos="1460"/>
            </w:tabs>
            <w:spacing w:before="120" w:after="120"/>
            <w:rPr>
              <w:b/>
            </w:rPr>
          </w:pPr>
          <w:r>
            <w:rPr>
              <w:b/>
            </w:rPr>
            <w:t>Category</w:t>
          </w:r>
          <w:r>
            <w:rPr>
              <w:b/>
            </w:rPr>
            <w:tab/>
          </w:r>
        </w:p>
      </w:tc>
      <w:tc>
        <w:tcPr>
          <w:tcW w:w="1440" w:type="dxa"/>
        </w:tcPr>
        <w:p w:rsidR="00283F31" w:rsidRDefault="00283F31">
          <w:pPr>
            <w:spacing w:before="120" w:after="120"/>
            <w:jc w:val="center"/>
            <w:rPr>
              <w:b/>
            </w:rPr>
          </w:pPr>
          <w:r>
            <w:rPr>
              <w:b/>
            </w:rPr>
            <w:t>Agenda No.</w:t>
          </w:r>
        </w:p>
      </w:tc>
      <w:tc>
        <w:tcPr>
          <w:tcW w:w="5472" w:type="dxa"/>
        </w:tcPr>
        <w:p w:rsidR="00283F31" w:rsidRDefault="00283F31">
          <w:pPr>
            <w:tabs>
              <w:tab w:val="left" w:pos="5160"/>
            </w:tabs>
            <w:spacing w:before="120" w:after="120"/>
            <w:rPr>
              <w:b/>
            </w:rPr>
          </w:pPr>
          <w:r>
            <w:rPr>
              <w:b/>
            </w:rPr>
            <w:t>Subject</w:t>
          </w:r>
          <w:r>
            <w:rPr>
              <w:b/>
            </w:rPr>
            <w:tab/>
          </w:r>
        </w:p>
      </w:tc>
    </w:tr>
  </w:tbl>
  <w:p w:rsidR="00283F31" w:rsidRDefault="00283F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31" w:rsidRDefault="00283F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31" w:rsidRDefault="00283F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31" w:rsidRDefault="00283F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D6C"/>
    <w:multiLevelType w:val="hybridMultilevel"/>
    <w:tmpl w:val="CB12ED72"/>
    <w:lvl w:ilvl="0" w:tplc="9AEE21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9752AC"/>
    <w:multiLevelType w:val="hybridMultilevel"/>
    <w:tmpl w:val="888281D6"/>
    <w:lvl w:ilvl="0" w:tplc="69CC3D8E">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63A1A"/>
    <w:multiLevelType w:val="hybridMultilevel"/>
    <w:tmpl w:val="2F50964E"/>
    <w:lvl w:ilvl="0" w:tplc="7B2EF6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460F7"/>
    <w:multiLevelType w:val="hybridMultilevel"/>
    <w:tmpl w:val="50D08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DE5D7D"/>
    <w:multiLevelType w:val="hybridMultilevel"/>
    <w:tmpl w:val="785E1E82"/>
    <w:lvl w:ilvl="0" w:tplc="FE40665C">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E64EE"/>
    <w:multiLevelType w:val="hybridMultilevel"/>
    <w:tmpl w:val="585889B6"/>
    <w:lvl w:ilvl="0" w:tplc="B232A43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3620E9E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4983255"/>
    <w:multiLevelType w:val="hybridMultilevel"/>
    <w:tmpl w:val="7FAA0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126F9"/>
    <w:multiLevelType w:val="hybridMultilevel"/>
    <w:tmpl w:val="494C5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0C0C42"/>
    <w:multiLevelType w:val="singleLevel"/>
    <w:tmpl w:val="04090015"/>
    <w:lvl w:ilvl="0">
      <w:start w:val="1"/>
      <w:numFmt w:val="upperLetter"/>
      <w:lvlText w:val="%1."/>
      <w:lvlJc w:val="left"/>
      <w:pPr>
        <w:tabs>
          <w:tab w:val="num" w:pos="360"/>
        </w:tabs>
        <w:ind w:left="360" w:hanging="360"/>
      </w:pPr>
    </w:lvl>
  </w:abstractNum>
  <w:num w:numId="1">
    <w:abstractNumId w:val="11"/>
  </w:num>
  <w:num w:numId="2">
    <w:abstractNumId w:val="7"/>
  </w:num>
  <w:num w:numId="3">
    <w:abstractNumId w:val="10"/>
  </w:num>
  <w:num w:numId="4">
    <w:abstractNumId w:val="7"/>
  </w:num>
  <w:num w:numId="5">
    <w:abstractNumId w:val="2"/>
  </w:num>
  <w:num w:numId="6">
    <w:abstractNumId w:val="5"/>
  </w:num>
  <w:num w:numId="7">
    <w:abstractNumId w:val="1"/>
  </w:num>
  <w:num w:numId="8">
    <w:abstractNumId w:val="8"/>
  </w:num>
  <w:num w:numId="9">
    <w:abstractNumId w:val="0"/>
  </w:num>
  <w:num w:numId="10">
    <w:abstractNumId w:val="6"/>
  </w:num>
  <w:num w:numId="11">
    <w:abstractNumId w:val="3"/>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02C22"/>
    <w:rsid w:val="00003425"/>
    <w:rsid w:val="00014D56"/>
    <w:rsid w:val="0002775C"/>
    <w:rsid w:val="00050EA4"/>
    <w:rsid w:val="00052317"/>
    <w:rsid w:val="00061FE0"/>
    <w:rsid w:val="00072796"/>
    <w:rsid w:val="00082248"/>
    <w:rsid w:val="000E35AB"/>
    <w:rsid w:val="000F6CE1"/>
    <w:rsid w:val="001426FF"/>
    <w:rsid w:val="00160A35"/>
    <w:rsid w:val="00172459"/>
    <w:rsid w:val="00192928"/>
    <w:rsid w:val="001B3A7E"/>
    <w:rsid w:val="001C0F5D"/>
    <w:rsid w:val="001E31B0"/>
    <w:rsid w:val="002408EF"/>
    <w:rsid w:val="0027787B"/>
    <w:rsid w:val="00283F31"/>
    <w:rsid w:val="0029624D"/>
    <w:rsid w:val="002C7477"/>
    <w:rsid w:val="002C7BF0"/>
    <w:rsid w:val="003033AA"/>
    <w:rsid w:val="00333D36"/>
    <w:rsid w:val="00362956"/>
    <w:rsid w:val="003C5092"/>
    <w:rsid w:val="003D0421"/>
    <w:rsid w:val="003F7821"/>
    <w:rsid w:val="00406E6A"/>
    <w:rsid w:val="004071EC"/>
    <w:rsid w:val="00414F86"/>
    <w:rsid w:val="004572A4"/>
    <w:rsid w:val="004A14BC"/>
    <w:rsid w:val="0055502F"/>
    <w:rsid w:val="005611C8"/>
    <w:rsid w:val="005C3505"/>
    <w:rsid w:val="005D78B1"/>
    <w:rsid w:val="005E2613"/>
    <w:rsid w:val="00615778"/>
    <w:rsid w:val="006405EE"/>
    <w:rsid w:val="006442D3"/>
    <w:rsid w:val="00645B5E"/>
    <w:rsid w:val="00657A41"/>
    <w:rsid w:val="006B38AC"/>
    <w:rsid w:val="006C6477"/>
    <w:rsid w:val="006F1ABA"/>
    <w:rsid w:val="007462F4"/>
    <w:rsid w:val="0077044C"/>
    <w:rsid w:val="00785D85"/>
    <w:rsid w:val="00786D06"/>
    <w:rsid w:val="007F7E12"/>
    <w:rsid w:val="00802B67"/>
    <w:rsid w:val="00811E6C"/>
    <w:rsid w:val="008459C8"/>
    <w:rsid w:val="0085006C"/>
    <w:rsid w:val="00851EFF"/>
    <w:rsid w:val="00862657"/>
    <w:rsid w:val="00863B46"/>
    <w:rsid w:val="0086558F"/>
    <w:rsid w:val="008A1623"/>
    <w:rsid w:val="008B7F2F"/>
    <w:rsid w:val="008C7F6F"/>
    <w:rsid w:val="008E2568"/>
    <w:rsid w:val="00931CB2"/>
    <w:rsid w:val="00934099"/>
    <w:rsid w:val="00957B2C"/>
    <w:rsid w:val="00972AEF"/>
    <w:rsid w:val="009743B1"/>
    <w:rsid w:val="0098375D"/>
    <w:rsid w:val="00992A40"/>
    <w:rsid w:val="0099376A"/>
    <w:rsid w:val="009B72CF"/>
    <w:rsid w:val="009C4EDD"/>
    <w:rsid w:val="009C61D2"/>
    <w:rsid w:val="00A572F1"/>
    <w:rsid w:val="00A913E1"/>
    <w:rsid w:val="00AD7E2B"/>
    <w:rsid w:val="00B323FF"/>
    <w:rsid w:val="00B71372"/>
    <w:rsid w:val="00B80C65"/>
    <w:rsid w:val="00B8467A"/>
    <w:rsid w:val="00B95C02"/>
    <w:rsid w:val="00BA0BA7"/>
    <w:rsid w:val="00BA7F20"/>
    <w:rsid w:val="00BB3182"/>
    <w:rsid w:val="00BC33BE"/>
    <w:rsid w:val="00BD15DB"/>
    <w:rsid w:val="00BE3134"/>
    <w:rsid w:val="00BE38F2"/>
    <w:rsid w:val="00C40EA7"/>
    <w:rsid w:val="00C80074"/>
    <w:rsid w:val="00CB3107"/>
    <w:rsid w:val="00CE5E22"/>
    <w:rsid w:val="00D70CA3"/>
    <w:rsid w:val="00D831F0"/>
    <w:rsid w:val="00DA14E0"/>
    <w:rsid w:val="00DA1A81"/>
    <w:rsid w:val="00DC6EA2"/>
    <w:rsid w:val="00E935C4"/>
    <w:rsid w:val="00EA2D13"/>
    <w:rsid w:val="00EB07D7"/>
    <w:rsid w:val="00EB5C7D"/>
    <w:rsid w:val="00EF20CB"/>
    <w:rsid w:val="00EF252E"/>
    <w:rsid w:val="00EF48AD"/>
    <w:rsid w:val="00F010B8"/>
    <w:rsid w:val="00F5283E"/>
    <w:rsid w:val="00F57174"/>
    <w:rsid w:val="00F77912"/>
    <w:rsid w:val="00F848D5"/>
    <w:rsid w:val="00F90CFF"/>
    <w:rsid w:val="00FF32F0"/>
    <w:rsid w:val="00FF3ABE"/>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customStyle="1" w:styleId="AutoNumbers">
    <w:name w:val="AutoNumbers"/>
    <w:basedOn w:val="Normal"/>
    <w:locked/>
    <w:rsid w:val="00615778"/>
    <w:pPr>
      <w:spacing w:after="240"/>
      <w:ind w:left="360" w:hanging="360"/>
    </w:pPr>
  </w:style>
  <w:style w:type="paragraph" w:customStyle="1" w:styleId="HangingIndent">
    <w:name w:val="HangingIndent"/>
    <w:basedOn w:val="Normal"/>
    <w:locked/>
    <w:rsid w:val="00615778"/>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052317"/>
    <w:rPr>
      <w:rFonts w:ascii="Tahoma" w:hAnsi="Tahoma" w:cs="Tahoma"/>
      <w:sz w:val="16"/>
      <w:szCs w:val="16"/>
    </w:rPr>
  </w:style>
  <w:style w:type="character" w:customStyle="1" w:styleId="BalloonTextChar">
    <w:name w:val="Balloon Text Char"/>
    <w:basedOn w:val="DefaultParagraphFont"/>
    <w:link w:val="BalloonText"/>
    <w:rsid w:val="00052317"/>
    <w:rPr>
      <w:rFonts w:ascii="Tahoma" w:eastAsia="Times New Roman" w:hAnsi="Tahoma" w:cs="Tahoma"/>
      <w:sz w:val="16"/>
      <w:szCs w:val="16"/>
    </w:rPr>
  </w:style>
  <w:style w:type="paragraph" w:styleId="BodyTextIndent2">
    <w:name w:val="Body Text Indent 2"/>
    <w:basedOn w:val="Normal"/>
    <w:link w:val="BodyTextIndent2Char"/>
    <w:rsid w:val="00FF32F0"/>
    <w:pPr>
      <w:ind w:left="720" w:hanging="720"/>
      <w:jc w:val="left"/>
    </w:pPr>
    <w:rPr>
      <w:sz w:val="26"/>
    </w:rPr>
  </w:style>
  <w:style w:type="character" w:customStyle="1" w:styleId="BodyTextIndent2Char">
    <w:name w:val="Body Text Indent 2 Char"/>
    <w:basedOn w:val="DefaultParagraphFont"/>
    <w:link w:val="BodyTextIndent2"/>
    <w:rsid w:val="00FF32F0"/>
    <w:rPr>
      <w:rFonts w:eastAsia="Times New Roman"/>
      <w:sz w:val="26"/>
    </w:rPr>
  </w:style>
  <w:style w:type="paragraph" w:styleId="ListParagraph">
    <w:name w:val="List Paragraph"/>
    <w:basedOn w:val="Normal"/>
    <w:qFormat/>
    <w:rsid w:val="00FF32F0"/>
    <w:pPr>
      <w:ind w:left="720"/>
      <w:contextualSpacing/>
    </w:pPr>
  </w:style>
  <w:style w:type="paragraph" w:styleId="BodyText">
    <w:name w:val="Body Text"/>
    <w:basedOn w:val="Normal"/>
    <w:link w:val="BodyTextChar"/>
    <w:rsid w:val="00811E6C"/>
    <w:pPr>
      <w:spacing w:after="120"/>
    </w:pPr>
  </w:style>
  <w:style w:type="character" w:customStyle="1" w:styleId="BodyTextChar">
    <w:name w:val="Body Text Char"/>
    <w:basedOn w:val="DefaultParagraphFont"/>
    <w:link w:val="BodyText"/>
    <w:rsid w:val="00811E6C"/>
    <w:rPr>
      <w:rFonts w:eastAsia="Times New Roman"/>
      <w:sz w:val="24"/>
    </w:rPr>
  </w:style>
  <w:style w:type="paragraph" w:customStyle="1" w:styleId="1Paragraph">
    <w:name w:val="1Paragraph"/>
    <w:rsid w:val="00802B67"/>
    <w:pPr>
      <w:tabs>
        <w:tab w:val="left" w:pos="720"/>
      </w:tabs>
      <w:snapToGrid w:val="0"/>
      <w:ind w:left="720" w:hanging="720"/>
    </w:pPr>
    <w:rPr>
      <w:rFonts w:eastAsia="Times New Roman"/>
      <w:sz w:val="24"/>
    </w:rPr>
  </w:style>
  <w:style w:type="character" w:customStyle="1" w:styleId="JustifiedCOBCharChar">
    <w:name w:val="Justified_COB Char Char"/>
    <w:basedOn w:val="DefaultParagraphFont"/>
    <w:link w:val="JustifiedCOB"/>
    <w:rsid w:val="000E35AB"/>
    <w:rPr>
      <w:rFonts w:eastAsia="Times New Roman"/>
      <w:sz w:val="24"/>
    </w:rPr>
  </w:style>
  <w:style w:type="paragraph" w:customStyle="1" w:styleId="CoverPageText">
    <w:name w:val="Cover Page Text"/>
    <w:basedOn w:val="Normal"/>
    <w:rsid w:val="002408EF"/>
    <w:pPr>
      <w:jc w:val="center"/>
    </w:pPr>
    <w:rPr>
      <w:lang w:bidi="en-US"/>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D4082-D635-4F21-B628-5B694291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127</TotalTime>
  <Pages>12</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21767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50</cp:revision>
  <cp:lastPrinted>2012-07-24T20:43:00Z</cp:lastPrinted>
  <dcterms:created xsi:type="dcterms:W3CDTF">2012-07-20T18:48:00Z</dcterms:created>
  <dcterms:modified xsi:type="dcterms:W3CDTF">2012-07-25T15:16:00Z</dcterms:modified>
</cp:coreProperties>
</file>