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7B5504" w:rsidRPr="001174BA" w:rsidRDefault="007B5504" w:rsidP="007B5504">
          <w:pPr>
            <w:tabs>
              <w:tab w:val="left" w:pos="245"/>
              <w:tab w:val="left" w:pos="2549"/>
              <w:tab w:val="left" w:pos="2693"/>
              <w:tab w:val="left" w:pos="4565"/>
              <w:tab w:val="left" w:pos="4853"/>
              <w:tab w:val="left" w:pos="8309"/>
            </w:tabs>
            <w:jc w:val="center"/>
            <w:rPr>
              <w:caps/>
            </w:rPr>
          </w:pPr>
          <w:r w:rsidRPr="001174BA">
            <w:rPr>
              <w:caps/>
            </w:rPr>
            <w:t>Statement of Proceedings</w:t>
          </w:r>
        </w:p>
        <w:customXml w:uri="regular-agenda-item" w:element="AGENDA_ITEM_HEADER">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SEPTEMBER 26,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7B5504" w:rsidRDefault="007B5504" w:rsidP="007B5504">
            <w:pPr>
              <w:tabs>
                <w:tab w:val="left" w:pos="0"/>
                <w:tab w:val="left" w:pos="90"/>
              </w:tabs>
              <w:spacing w:after="240"/>
            </w:pPr>
            <w:r w:rsidRPr="00686B95">
              <w:t>REGULAR SESSION – Regular Mee</w:t>
            </w:r>
            <w:r w:rsidR="00873F64">
              <w:t>ting was called to order at 9:05</w:t>
            </w:r>
            <w:r w:rsidRPr="00686B95">
              <w:t xml:space="preserve"> a.m.</w:t>
            </w:r>
          </w:p>
          <w:p w:rsidR="007B5504" w:rsidRDefault="007B5504" w:rsidP="007B5504">
            <w:pPr>
              <w:tabs>
                <w:tab w:val="left" w:pos="0"/>
              </w:tabs>
              <w:spacing w:after="240"/>
            </w:pPr>
            <w:r w:rsidRPr="00686B95">
              <w:t>Present: Supervisors</w:t>
            </w:r>
            <w:r>
              <w:t xml:space="preserve"> Ron Roberts, Chairman; Greg Cox, Vice Chairman; Dianne Jacob; </w:t>
            </w:r>
            <w:r w:rsidR="00CE5E51">
              <w:t xml:space="preserve">        </w:t>
            </w:r>
            <w:r w:rsidRPr="00686B95">
              <w:t>Pam Slater-Price</w:t>
            </w:r>
            <w:r>
              <w:t xml:space="preserve">; Bill Horn; </w:t>
            </w:r>
            <w:r w:rsidRPr="005E2DD3">
              <w:t xml:space="preserve">also </w:t>
            </w:r>
            <w:r>
              <w:t>David C. Hall, Assistant Clerk of the Board.</w:t>
            </w:r>
          </w:p>
          <w:p w:rsidR="007B5504" w:rsidRDefault="007B5504" w:rsidP="007B5504">
            <w:pPr>
              <w:spacing w:after="240"/>
            </w:pPr>
            <w:r>
              <w:t>Approval of Statement of Board of Supervisors’ Proceedings/Minutes for the Meeting of        September 12, 2012.</w:t>
            </w:r>
          </w:p>
          <w:p w:rsidR="007B5504" w:rsidRPr="00686B95" w:rsidRDefault="007B5504" w:rsidP="007B5504">
            <w:pPr>
              <w:rPr>
                <w:b/>
                <w:bCs/>
              </w:rPr>
            </w:pPr>
            <w:r w:rsidRPr="00686B95">
              <w:rPr>
                <w:b/>
              </w:rPr>
              <w:t>ACTION:</w:t>
            </w:r>
          </w:p>
          <w:p w:rsidR="007B5504" w:rsidRDefault="00427D93" w:rsidP="007B5504">
            <w:pPr>
              <w:spacing w:after="240"/>
            </w:pPr>
            <w:r>
              <w:t xml:space="preserve">ON MOTION of Supervisor </w:t>
            </w:r>
            <w:r w:rsidR="000139D7">
              <w:t>Slater-Price</w:t>
            </w:r>
            <w:r>
              <w:t xml:space="preserve">, seconded by Supervisor </w:t>
            </w:r>
            <w:r w:rsidR="000139D7">
              <w:t>Jacob</w:t>
            </w:r>
            <w:r w:rsidR="007B5504">
              <w:t xml:space="preserve">, the Board of Supervisors </w:t>
            </w:r>
            <w:r w:rsidR="007B5504" w:rsidRPr="00686B95">
              <w:t xml:space="preserve">approved the Statement of Proceedings/Minutes for </w:t>
            </w:r>
            <w:r w:rsidR="007B5504">
              <w:t xml:space="preserve">the Meeting of </w:t>
            </w:r>
            <w:r w:rsidR="000139D7">
              <w:t xml:space="preserve">             </w:t>
            </w:r>
            <w:r w:rsidR="007B5504">
              <w:t>September 12, 2012.</w:t>
            </w:r>
          </w:p>
          <w:p w:rsidR="000139D7" w:rsidRDefault="00C8584F" w:rsidP="006D2BDE">
            <w:pPr>
              <w:tabs>
                <w:tab w:val="left" w:pos="0"/>
                <w:tab w:val="left" w:pos="90"/>
              </w:tabs>
              <w:ind w:left="86" w:hanging="86"/>
            </w:pPr>
            <w:r>
              <w:t>AYES:  Cox, Jacob, Slater-Price, Roberts, Horn</w:t>
            </w:r>
          </w:p>
          <w:p w:rsidR="00690459" w:rsidRDefault="001E1630" w:rsidP="007B5504">
            <w:pPr>
              <w:ind w:left="720"/>
            </w:pPr>
          </w:p>
        </w:customXml>
        <w:p w:rsidR="00F36525" w:rsidRPr="00F921CE" w:rsidRDefault="00F36525" w:rsidP="00F36525">
          <w:pPr>
            <w:rPr>
              <w:sz w:val="20"/>
            </w:r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690459" w:rsidRDefault="00690459"/>
        <w:p w:rsidR="000139D7" w:rsidRDefault="000139D7"/>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84078A" w:rsidRDefault="00E66BBA">
                    <w:r>
                      <w:t>NOTICED PUBLIC HEARING:</w:t>
                    </w:r>
                  </w:p>
                  <w:p w:rsidR="00D82067" w:rsidRDefault="001E1630" w:rsidP="00D82067">
                    <w:pPr>
                      <w:pStyle w:val="JustifiedCOB"/>
                      <w:spacing w:after="0"/>
                    </w:pPr>
                    <w:r>
                      <w:fldChar w:fldCharType="begin"/>
                    </w:r>
                    <w:r w:rsidR="00E66BBA">
                      <w:instrText xml:space="preserve"> MacroButton NoMacro </w:instrText>
                    </w:r>
                    <w:r>
                      <w:fldChar w:fldCharType="end"/>
                    </w:r>
                    <w:r w:rsidR="00E66BBA">
                      <w:t xml:space="preserve">AMENDMENTS TO COUNTY CODE OF REGULATORY ORDINANCES SECTION 65.107 RELATED TO MOBILE FOOD FACILITY FEES (9/26/2012 – </w:t>
                    </w:r>
                    <w:r w:rsidR="00D82067">
                      <w:t>FIRST READING; 10/10/2012 – SECOND READING</w:t>
                    </w:r>
                    <w:r w:rsidR="00E66BBA">
                      <w:t xml:space="preserve">) </w:t>
                    </w:r>
                  </w:p>
                  <w:p w:rsidR="00D82067" w:rsidRDefault="00D82067" w:rsidP="00D82067">
                    <w:pPr>
                      <w:pStyle w:val="JustifiedCOB"/>
                      <w:spacing w:after="0"/>
                    </w:pPr>
                    <w:r>
                      <w:t>[FUNDING SOURCE(S): PERMIT FEES FOR MOBILE FOOD FACILITIES]</w:t>
                    </w:r>
                  </w:p>
                  <w:p w:rsidR="0084078A" w:rsidRDefault="0084078A" w:rsidP="00D82067">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2.</w:t>
                    </w:r>
                  </w:p>
                </w:tc>
              </w:customXml>
              <w:customXml w:uri="regular-agenda-item" w:element="SUBJECT">
                <w:tc>
                  <w:tcPr>
                    <w:tcW w:w="8496" w:type="dxa"/>
                  </w:tcPr>
                  <w:p w:rsidR="0084078A" w:rsidRDefault="00E66BBA">
                    <w:r>
                      <w:t>NOTICED PUBLIC HEARING:</w:t>
                    </w:r>
                  </w:p>
                  <w:p w:rsidR="0084078A" w:rsidRDefault="001E1630" w:rsidP="00040323">
                    <w:pPr>
                      <w:pStyle w:val="JustifiedCOB"/>
                    </w:pPr>
                    <w:r>
                      <w:fldChar w:fldCharType="begin"/>
                    </w:r>
                    <w:r w:rsidR="00E66BBA">
                      <w:instrText xml:space="preserve"> MacroButton NoMacro </w:instrText>
                    </w:r>
                    <w:r>
                      <w:fldChar w:fldCharType="end"/>
                    </w:r>
                    <w:r w:rsidR="00E66BBA">
                      <w:t xml:space="preserve">GENERAL PLAN AMENDMENT 3800 12-003 (GPA) TO THE SAN DIEGUITO COMMUNITY PLAN; SAN DIEGUITO COMMUNITY PLAN AREA </w:t>
                    </w:r>
                  </w:p>
                </w:tc>
              </w:customXml>
            </w:tr>
          </w:customXml>
          <w:customXml w:uri="regular-agenda-item" w:element="AGENDA_LIST">
            <w:tr w:rsidR="00690459" w:rsidTr="003239F6">
              <w:customXml w:uri="regular-agenda-item" w:element="AGENDA_INDEX">
                <w:tc>
                  <w:tcPr>
                    <w:tcW w:w="864" w:type="dxa"/>
                    <w:tcBorders>
                      <w:bottom w:val="nil"/>
                    </w:tcBorders>
                  </w:tcPr>
                  <w:p w:rsidR="00690459" w:rsidRDefault="00690459">
                    <w:pPr>
                      <w:pStyle w:val="BLTemplate"/>
                      <w:jc w:val="center"/>
                    </w:pPr>
                    <w:r>
                      <w:t>3.</w:t>
                    </w:r>
                  </w:p>
                </w:tc>
              </w:customXml>
              <w:customXml w:uri="regular-agenda-item" w:element="SUBJECT">
                <w:tc>
                  <w:tcPr>
                    <w:tcW w:w="8496" w:type="dxa"/>
                    <w:tcBorders>
                      <w:bottom w:val="nil"/>
                    </w:tcBorders>
                  </w:tcPr>
                  <w:p w:rsidR="0084078A" w:rsidRDefault="00E66BBA">
                    <w:r>
                      <w:t>NOTICED PUBLIC HEARING:</w:t>
                    </w:r>
                  </w:p>
                  <w:p w:rsidR="0084078A" w:rsidRDefault="001E1630" w:rsidP="00040323">
                    <w:pPr>
                      <w:pStyle w:val="JustifiedCOB"/>
                    </w:pPr>
                    <w:r>
                      <w:fldChar w:fldCharType="begin"/>
                    </w:r>
                    <w:r w:rsidR="00E66BBA">
                      <w:instrText xml:space="preserve"> MacroButton NoMacro </w:instrText>
                    </w:r>
                    <w:r>
                      <w:fldChar w:fldCharType="end"/>
                    </w:r>
                    <w:r w:rsidR="00E66BBA">
                      <w:t xml:space="preserve">RANCHO CIELO SPECIFIC PLAN AMENDMENT; SAN DIEGUITO COMMUNITY PLAN AREA </w:t>
                    </w:r>
                  </w:p>
                </w:tc>
              </w:customXml>
            </w:tr>
          </w:customXml>
          <w:customXml w:uri="regular-agenda-item" w:element="AGENDA_LIST">
            <w:tr w:rsidR="00690459" w:rsidTr="003239F6">
              <w:customXml w:uri="regular-agenda-item" w:element="AGENDA_INDEX">
                <w:tc>
                  <w:tcPr>
                    <w:tcW w:w="864" w:type="dxa"/>
                    <w:tcBorders>
                      <w:top w:val="nil"/>
                      <w:bottom w:val="nil"/>
                    </w:tcBorders>
                  </w:tcPr>
                  <w:p w:rsidR="00690459" w:rsidRDefault="00690459" w:rsidP="000139D7">
                    <w:pPr>
                      <w:pStyle w:val="BLTemplate"/>
                      <w:keepNext/>
                      <w:jc w:val="center"/>
                    </w:pPr>
                    <w:r>
                      <w:t>4.</w:t>
                    </w:r>
                  </w:p>
                </w:tc>
              </w:customXml>
              <w:customXml w:uri="regular-agenda-item" w:element="SUBJECT">
                <w:tc>
                  <w:tcPr>
                    <w:tcW w:w="8496" w:type="dxa"/>
                    <w:tcBorders>
                      <w:top w:val="nil"/>
                      <w:bottom w:val="nil"/>
                    </w:tcBorders>
                  </w:tcPr>
                  <w:p w:rsidR="0084078A" w:rsidRDefault="001E1630" w:rsidP="000139D7">
                    <w:pPr>
                      <w:pStyle w:val="JustifiedCOB"/>
                      <w:keepNext/>
                    </w:pPr>
                    <w:r>
                      <w:fldChar w:fldCharType="begin"/>
                    </w:r>
                    <w:r w:rsidR="00E66BBA">
                      <w:instrText xml:space="preserve"> MacroButton NoMacro </w:instrText>
                    </w:r>
                    <w:r>
                      <w:fldChar w:fldCharType="end"/>
                    </w:r>
                    <w:r w:rsidR="00E66BBA">
                      <w:t>RECEIVE BACTERIA TOTAL MAXIMUM DAILY LOAD PROPOSED COMPREHENSIVE LOAD REDUCTION PLANS REQUIRED BY THE REGIO</w:t>
                    </w:r>
                    <w:r w:rsidR="00040323">
                      <w:t>NAL WATER QUALITY CONTROL BOARD</w:t>
                    </w:r>
                  </w:p>
                </w:tc>
              </w:customXml>
            </w:tr>
          </w:customXml>
          <w:customXml w:uri="regular-agenda-item" w:element="AGENDA_LIST">
            <w:tr w:rsidR="00690459" w:rsidTr="00065BBB">
              <w:customXml w:uri="regular-agenda-item" w:element="AGENDA_INDEX">
                <w:tc>
                  <w:tcPr>
                    <w:tcW w:w="864" w:type="dxa"/>
                    <w:tcBorders>
                      <w:top w:val="nil"/>
                    </w:tcBorders>
                  </w:tcPr>
                  <w:p w:rsidR="00690459" w:rsidRDefault="00690459" w:rsidP="00065BBB">
                    <w:pPr>
                      <w:pStyle w:val="BLTemplate"/>
                      <w:keepNext/>
                      <w:jc w:val="center"/>
                    </w:pPr>
                    <w:r>
                      <w:t>5.</w:t>
                    </w:r>
                  </w:p>
                </w:tc>
              </w:customXml>
              <w:customXml w:uri="regular-agenda-item" w:element="SUBJECT">
                <w:tc>
                  <w:tcPr>
                    <w:tcW w:w="8496" w:type="dxa"/>
                    <w:tcBorders>
                      <w:top w:val="nil"/>
                    </w:tcBorders>
                  </w:tcPr>
                  <w:p w:rsidR="00065BBB" w:rsidRDefault="001E1630" w:rsidP="00065BBB">
                    <w:pPr>
                      <w:pStyle w:val="JustifiedCOB"/>
                      <w:keepNext/>
                      <w:spacing w:after="0"/>
                    </w:pPr>
                    <w:r>
                      <w:fldChar w:fldCharType="begin"/>
                    </w:r>
                    <w:r w:rsidR="00E66BBA">
                      <w:instrText xml:space="preserve"> MacroButton NoMacro </w:instrText>
                    </w:r>
                    <w:r>
                      <w:fldChar w:fldCharType="end"/>
                    </w:r>
                    <w:r w:rsidR="00E66BBA">
                      <w:t>ADVERTISE AND AWARD CONTRACT FOR CONSTRUCTION OF WEST ALVARADO STREET SIDEWALK IMPROVEMENTS</w:t>
                    </w:r>
                  </w:p>
                  <w:p w:rsidR="00065BBB" w:rsidRDefault="00065BBB" w:rsidP="00065BBB">
                    <w:pPr>
                      <w:pStyle w:val="JustifiedCOB"/>
                      <w:keepNext/>
                      <w:spacing w:after="0"/>
                    </w:pPr>
                    <w:r>
                      <w:t>[FUNDING SOURCE(S): COMMUNITY DEVELOPMENT BLOCK GRANT AND HIGHWAY USER TAX ACCOUNT]</w:t>
                    </w:r>
                  </w:p>
                  <w:p w:rsidR="0084078A" w:rsidRDefault="00E66BBA" w:rsidP="00065BBB">
                    <w:pPr>
                      <w:pStyle w:val="JustifiedCOB"/>
                      <w:keepNext/>
                      <w:spacing w:after="0"/>
                    </w:pPr>
                    <w:r>
                      <w:t xml:space="preserve">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6.</w:t>
                    </w:r>
                  </w:p>
                </w:tc>
              </w:customXml>
              <w:customXml w:uri="regular-agenda-item" w:element="SUBJECT">
                <w:tc>
                  <w:tcPr>
                    <w:tcW w:w="8496" w:type="dxa"/>
                  </w:tcPr>
                  <w:p w:rsidR="00065BBB" w:rsidRDefault="001E1630" w:rsidP="00065BBB">
                    <w:pPr>
                      <w:pStyle w:val="JustifiedCOB"/>
                      <w:spacing w:after="0"/>
                    </w:pPr>
                    <w:r>
                      <w:fldChar w:fldCharType="begin"/>
                    </w:r>
                    <w:r w:rsidR="00E66BBA">
                      <w:instrText xml:space="preserve"> MacroButton NoMacro </w:instrText>
                    </w:r>
                    <w:r>
                      <w:fldChar w:fldCharType="end"/>
                    </w:r>
                    <w:r w:rsidR="00E66BBA">
                      <w:t xml:space="preserve">ADVERTISE AND AWARD CONTRACT FOR CONSTRUCTION OF AVIATION ROAD SIDEWALK IMPROVEMENTS </w:t>
                    </w:r>
                  </w:p>
                  <w:p w:rsidR="00065BBB" w:rsidRDefault="00065BBB" w:rsidP="00065BBB">
                    <w:pPr>
                      <w:pStyle w:val="JustifiedCOB"/>
                      <w:spacing w:after="0"/>
                    </w:pPr>
                    <w:r>
                      <w:t>[FUNDING SOURCE(S): COMMUNITY DEVELOPMENT BLOCK GRANT AND HIGHWAY USER TAX ACCOUNT]</w:t>
                    </w:r>
                  </w:p>
                  <w:p w:rsidR="0084078A" w:rsidRDefault="0084078A" w:rsidP="00065BBB">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7.</w:t>
                    </w:r>
                  </w:p>
                </w:tc>
              </w:customXml>
              <w:customXml w:uri="regular-agenda-item" w:element="SUBJECT">
                <w:tc>
                  <w:tcPr>
                    <w:tcW w:w="8496" w:type="dxa"/>
                  </w:tcPr>
                  <w:p w:rsidR="004A58FB" w:rsidRDefault="00E66BBA" w:rsidP="004A58FB">
                    <w:pPr>
                      <w:pStyle w:val="JustifiedCOB"/>
                      <w:spacing w:after="0"/>
                    </w:pPr>
                    <w:r>
                      <w:t xml:space="preserve">MCCLELLAN-PALOMAR AIRPORT – AMENDMENTS TO AVIATION LEASES WITH PALOMAR AIRPORT FUEL LLC AND PALOMAR AIRPORT CENTER LLC DBA PREMIER JET </w:t>
                    </w:r>
                  </w:p>
                  <w:p w:rsidR="004A58FB" w:rsidRDefault="004A58FB" w:rsidP="004A58FB">
                    <w:pPr>
                      <w:pStyle w:val="JustifiedCOB"/>
                      <w:spacing w:after="0"/>
                    </w:pPr>
                    <w:r>
                      <w:t>[FUNDING SOURCE(S): AN ADJUSTED BASE MONTHLY RENT RECEIVED UNDER THE TERMS OF THE AMENDED LEASES]</w:t>
                    </w:r>
                  </w:p>
                  <w:p w:rsidR="00032EEA" w:rsidRDefault="00032EEA" w:rsidP="004A58FB">
                    <w:pPr>
                      <w:pStyle w:val="JustifiedCOB"/>
                      <w:spacing w:after="0"/>
                    </w:pPr>
                    <w:r>
                      <w:t>(4 VOTES)</w:t>
                    </w:r>
                  </w:p>
                  <w:p w:rsidR="0084078A" w:rsidRDefault="0084078A" w:rsidP="004A58FB">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8.</w:t>
                    </w:r>
                  </w:p>
                </w:tc>
              </w:customXml>
              <w:customXml w:uri="regular-agenda-item" w:element="SUBJECT">
                <w:tc>
                  <w:tcPr>
                    <w:tcW w:w="8496" w:type="dxa"/>
                  </w:tcPr>
                  <w:p w:rsidR="0084078A" w:rsidRDefault="001E1630" w:rsidP="00040323">
                    <w:pPr>
                      <w:pStyle w:val="JustifiedCOB"/>
                    </w:pPr>
                    <w:r>
                      <w:fldChar w:fldCharType="begin"/>
                    </w:r>
                    <w:r w:rsidR="00E66BBA">
                      <w:instrText xml:space="preserve"> MacroButton NoMacro </w:instrText>
                    </w:r>
                    <w:r>
                      <w:fldChar w:fldCharType="end"/>
                    </w:r>
                    <w:r w:rsidR="00E66BBA">
                      <w:t>DEPARTMENT OF PUBLIC WORKS – ADOPT A RESOLUTION AUTHORIZING THE APPLICATION AND ACCEPTANCE OF FEDERAL, STATE AND LOCAL GRANT FUNDS FOR TRANSPORTATION RELATED IMPROVEMENTS</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9.</w:t>
                    </w:r>
                  </w:p>
                </w:tc>
              </w:customXml>
              <w:customXml w:uri="regular-agenda-item" w:element="SUBJECT">
                <w:tc>
                  <w:tcPr>
                    <w:tcW w:w="8496" w:type="dxa"/>
                  </w:tcPr>
                  <w:p w:rsidR="00EF32A8" w:rsidRDefault="001E1630" w:rsidP="00EF32A8">
                    <w:pPr>
                      <w:pStyle w:val="JustifiedCOB"/>
                      <w:spacing w:after="0"/>
                    </w:pPr>
                    <w:r>
                      <w:fldChar w:fldCharType="begin"/>
                    </w:r>
                    <w:r w:rsidR="00E66BBA">
                      <w:instrText xml:space="preserve"> MacroButton NoMacro </w:instrText>
                    </w:r>
                    <w:r>
                      <w:fldChar w:fldCharType="end"/>
                    </w:r>
                    <w:r w:rsidR="00E66BBA">
                      <w:t>ADOPT A RESOLUTION TO APPLY FOR, ACCEPT AND ESTABLISH APPROPRIATIONS BASED ON GRANT FUNDS FROM CALIFORNIA STATE COASTAL CONSERVANCY</w:t>
                    </w:r>
                    <w:r w:rsidR="00E66BBA">
                      <w:rPr>
                        <w:color w:val="FF0000"/>
                      </w:rPr>
                      <w:t xml:space="preserve"> </w:t>
                    </w:r>
                    <w:r w:rsidR="00E66BBA">
                      <w:t xml:space="preserve">AND ADOPT MITIGATED NEGATIVE DECLARATION FOR THE FLUME TRAIL CONSTRUCTION PROJECT </w:t>
                    </w:r>
                  </w:p>
                  <w:p w:rsidR="00EF32A8" w:rsidRDefault="00EF32A8" w:rsidP="00EF32A8">
                    <w:pPr>
                      <w:pStyle w:val="JustifiedCOB"/>
                      <w:spacing w:after="0"/>
                    </w:pPr>
                    <w:r>
                      <w:t>[FUNDING SOURCE(S): CALIFORNIA STATE COASTAL CONSERVANCY ALLOCATION OF PROPOSITION 84 GRANT FUNDS AND AN OPERATING TRANSFER FROM THE GENERAL FUND DUE TO CANCELLATION OF APPROPRIATIONS IN COMPLETED CAPITAL PROJECT 1016665, POTRERO PARK FENCING]</w:t>
                    </w:r>
                  </w:p>
                  <w:p w:rsidR="00EF32A8" w:rsidRDefault="00EF32A8" w:rsidP="00EF32A8">
                    <w:pPr>
                      <w:pStyle w:val="JustifiedCOB"/>
                      <w:spacing w:after="0"/>
                    </w:pPr>
                    <w:r>
                      <w:t>(4 VOTES)</w:t>
                    </w:r>
                  </w:p>
                  <w:p w:rsidR="0084078A" w:rsidRDefault="0084078A" w:rsidP="00EF32A8">
                    <w:pPr>
                      <w:pStyle w:val="JustifiedCOB"/>
                      <w:spacing w:after="0"/>
                    </w:pPr>
                  </w:p>
                </w:tc>
              </w:customXml>
            </w:tr>
          </w:customXml>
          <w:customXml w:uri="regular-agenda-item" w:element="AGENDA_LIST">
            <w:tr w:rsidR="00690459" w:rsidTr="003239F6">
              <w:customXml w:uri="regular-agenda-item" w:element="AGENDA_INDEX">
                <w:tc>
                  <w:tcPr>
                    <w:tcW w:w="864" w:type="dxa"/>
                    <w:tcBorders>
                      <w:bottom w:val="nil"/>
                    </w:tcBorders>
                  </w:tcPr>
                  <w:p w:rsidR="00690459" w:rsidRDefault="00690459">
                    <w:pPr>
                      <w:pStyle w:val="BLTemplate"/>
                      <w:jc w:val="center"/>
                    </w:pPr>
                    <w:r>
                      <w:t>10.</w:t>
                    </w:r>
                  </w:p>
                </w:tc>
              </w:customXml>
              <w:customXml w:uri="regular-agenda-item" w:element="SUBJECT">
                <w:tc>
                  <w:tcPr>
                    <w:tcW w:w="8496" w:type="dxa"/>
                    <w:tcBorders>
                      <w:bottom w:val="nil"/>
                    </w:tcBorders>
                  </w:tcPr>
                  <w:p w:rsidR="00AE0BE1" w:rsidRDefault="001E1630" w:rsidP="00AE0BE1">
                    <w:pPr>
                      <w:pStyle w:val="JustifiedCOB"/>
                      <w:spacing w:after="0"/>
                    </w:pPr>
                    <w:r>
                      <w:fldChar w:fldCharType="begin"/>
                    </w:r>
                    <w:r w:rsidR="00E66BBA">
                      <w:instrText xml:space="preserve"> MacroButton NoMacro </w:instrText>
                    </w:r>
                    <w:r>
                      <w:fldChar w:fldCharType="end"/>
                    </w:r>
                    <w:r w:rsidR="00E66BBA">
                      <w:t>BOULDER OAKS PRESERVE – APPROVE GRAZING LEASE AGREEMENT  WITH RALPH AND MARY TURNER</w:t>
                    </w:r>
                  </w:p>
                  <w:p w:rsidR="0084078A" w:rsidRDefault="00AE0BE1" w:rsidP="00040323">
                    <w:pPr>
                      <w:pStyle w:val="JustifiedCOB"/>
                    </w:pPr>
                    <w:r>
                      <w:t>(4 VOTES)</w:t>
                    </w:r>
                  </w:p>
                </w:tc>
              </w:customXml>
            </w:tr>
          </w:customXml>
          <w:customXml w:uri="regular-agenda-item" w:element="AGENDA_LIST">
            <w:tr w:rsidR="00690459" w:rsidTr="003239F6">
              <w:customXml w:uri="regular-agenda-item" w:element="AGENDA_INDEX">
                <w:tc>
                  <w:tcPr>
                    <w:tcW w:w="864" w:type="dxa"/>
                    <w:tcBorders>
                      <w:top w:val="nil"/>
                      <w:bottom w:val="nil"/>
                    </w:tcBorders>
                  </w:tcPr>
                  <w:p w:rsidR="00690459" w:rsidRDefault="00690459" w:rsidP="006D2BDE">
                    <w:pPr>
                      <w:pStyle w:val="BLTemplate"/>
                      <w:keepNext/>
                      <w:jc w:val="center"/>
                    </w:pPr>
                    <w:r>
                      <w:t>11.</w:t>
                    </w:r>
                  </w:p>
                </w:tc>
              </w:customXml>
              <w:customXml w:uri="regular-agenda-item" w:element="SUBJECT">
                <w:tc>
                  <w:tcPr>
                    <w:tcW w:w="8496" w:type="dxa"/>
                    <w:tcBorders>
                      <w:top w:val="nil"/>
                      <w:bottom w:val="nil"/>
                    </w:tcBorders>
                  </w:tcPr>
                  <w:p w:rsidR="00AE0BE1" w:rsidRDefault="001E1630" w:rsidP="006D2BDE">
                    <w:pPr>
                      <w:pStyle w:val="JustifiedCOB"/>
                      <w:keepNext/>
                      <w:spacing w:after="0"/>
                    </w:pPr>
                    <w:r>
                      <w:fldChar w:fldCharType="begin"/>
                    </w:r>
                    <w:r w:rsidR="00E66BBA">
                      <w:instrText xml:space="preserve"> MacroButton NoMacro </w:instrText>
                    </w:r>
                    <w:r>
                      <w:fldChar w:fldCharType="end"/>
                    </w:r>
                    <w:r w:rsidR="00E66BBA">
                      <w:t xml:space="preserve">ESTABLISHMENT OF APPROPRIATIONS AND AUTHORIZATION TO ADVERTISE AND AWARD A CONSTRUCTION CONTRACT FOR PHASE II OF THE MOUNTAIN EMPIRE COMMUNITY CENTER PLAYGROUND </w:t>
                    </w:r>
                  </w:p>
                  <w:p w:rsidR="00AE0BE1" w:rsidRDefault="00AE0BE1" w:rsidP="006D2BDE">
                    <w:pPr>
                      <w:pStyle w:val="JustifiedCOB"/>
                      <w:keepNext/>
                      <w:spacing w:after="0"/>
                    </w:pPr>
                    <w:r>
                      <w:t>[FUNDING SOURCE(S): COMMUNITY DEVELOPMENT BLOCK GRANT, AND AN OPERATING TRANSFER FROM THE GENERAL FUND DUE TO CANCELLATION OF APPROPRIATIONS IN COMPLETED CAPITAL PROJECT 1014260, MOUNTAIN EMPIRE COMMUNITY CENTER PLAYGROUND]</w:t>
                    </w:r>
                  </w:p>
                  <w:p w:rsidR="00AE0BE1" w:rsidRDefault="00AE0BE1" w:rsidP="006D2BDE">
                    <w:pPr>
                      <w:pStyle w:val="JustifiedCOB"/>
                      <w:keepNext/>
                      <w:spacing w:after="0"/>
                    </w:pPr>
                    <w:r>
                      <w:t>(4 VOTES)</w:t>
                    </w:r>
                  </w:p>
                  <w:p w:rsidR="0084078A" w:rsidRDefault="00E66BBA" w:rsidP="006D2BDE">
                    <w:pPr>
                      <w:pStyle w:val="JustifiedCOB"/>
                      <w:keepNext/>
                      <w:spacing w:after="0"/>
                    </w:pPr>
                    <w:r>
                      <w:t xml:space="preserve">  </w:t>
                    </w:r>
                  </w:p>
                </w:tc>
              </w:customXml>
            </w:tr>
          </w:customXml>
          <w:customXml w:uri="regular-agenda-item" w:element="AGENDA_LIST">
            <w:tr w:rsidR="00690459" w:rsidTr="00673CE7">
              <w:customXml w:uri="regular-agenda-item" w:element="AGENDA_INDEX">
                <w:tc>
                  <w:tcPr>
                    <w:tcW w:w="864" w:type="dxa"/>
                    <w:tcBorders>
                      <w:top w:val="nil"/>
                      <w:bottom w:val="nil"/>
                    </w:tcBorders>
                  </w:tcPr>
                  <w:p w:rsidR="00690459" w:rsidRDefault="00690459">
                    <w:pPr>
                      <w:pStyle w:val="BLTemplate"/>
                      <w:jc w:val="center"/>
                    </w:pPr>
                    <w:r>
                      <w:t>12.</w:t>
                    </w:r>
                  </w:p>
                </w:tc>
              </w:customXml>
              <w:customXml w:uri="regular-agenda-item" w:element="SUBJECT">
                <w:tc>
                  <w:tcPr>
                    <w:tcW w:w="8496" w:type="dxa"/>
                    <w:tcBorders>
                      <w:top w:val="nil"/>
                      <w:bottom w:val="nil"/>
                    </w:tcBorders>
                  </w:tcPr>
                  <w:p w:rsidR="00105600" w:rsidRDefault="001E1630" w:rsidP="00105600">
                    <w:pPr>
                      <w:pStyle w:val="JustifiedCOB"/>
                      <w:spacing w:after="0"/>
                    </w:pPr>
                    <w:r>
                      <w:fldChar w:fldCharType="begin"/>
                    </w:r>
                    <w:r w:rsidR="00E66BBA">
                      <w:instrText xml:space="preserve"> MacroButton NoMacro </w:instrText>
                    </w:r>
                    <w:r>
                      <w:fldChar w:fldCharType="end"/>
                    </w:r>
                    <w:r w:rsidR="00E66BBA">
                      <w:t xml:space="preserve">ESTABLISH APPROPRIATIONS FOR CONSTRUCTION OF THE TIJUANA RIVER VALLEY NORTH EAST TRAIL CONNECTION </w:t>
                    </w:r>
                  </w:p>
                  <w:p w:rsidR="00105600" w:rsidRDefault="00105600" w:rsidP="00105600">
                    <w:pPr>
                      <w:pStyle w:val="JustifiedCOB"/>
                      <w:spacing w:after="0"/>
                    </w:pPr>
                    <w:r>
                      <w:t>[FUNDING SOURCE(S): GRANT FROM THE CALIFORNIA STATE COASTAL CONSERVANCY AND AN OPERATING TRANSFER FROM THE GENERAL FUND DUE TO CANCELLATION OF APPROPRIATIONS IN COMPLETED CAPITAL PROJECT 1015188, TIJUANA RIVER VALLEY TRAILS HABITAT RESTORATION]</w:t>
                    </w:r>
                  </w:p>
                  <w:p w:rsidR="0084078A" w:rsidRDefault="00105600" w:rsidP="00040323">
                    <w:pPr>
                      <w:pStyle w:val="JustifiedCOB"/>
                    </w:pPr>
                    <w:r>
                      <w:t>(4 VOTES)</w:t>
                    </w:r>
                  </w:p>
                </w:tc>
              </w:customXml>
            </w:tr>
          </w:customXml>
          <w:customXml w:uri="regular-agenda-item" w:element="AGENDA_LIST">
            <w:tr w:rsidR="00673CE7" w:rsidTr="00D90680">
              <w:customXml w:uri="regular-agenda-item" w:element="AGENDA_INDEX">
                <w:tc>
                  <w:tcPr>
                    <w:tcW w:w="864" w:type="dxa"/>
                    <w:tcBorders>
                      <w:top w:val="nil"/>
                      <w:bottom w:val="nil"/>
                    </w:tcBorders>
                  </w:tcPr>
                  <w:p w:rsidR="00673CE7" w:rsidRDefault="00673CE7">
                    <w:pPr>
                      <w:pStyle w:val="BLTemplate"/>
                      <w:jc w:val="center"/>
                    </w:pPr>
                    <w:r>
                      <w:t>13.</w:t>
                    </w:r>
                  </w:p>
                </w:tc>
              </w:customXml>
              <w:customXml w:uri="regular-agenda-item" w:element="SUBJECT">
                <w:tc>
                  <w:tcPr>
                    <w:tcW w:w="8496" w:type="dxa"/>
                    <w:tcBorders>
                      <w:top w:val="nil"/>
                      <w:bottom w:val="nil"/>
                    </w:tcBorders>
                  </w:tcPr>
                  <w:p w:rsidR="00673CE7" w:rsidRDefault="00673CE7" w:rsidP="00105600">
                    <w:pPr>
                      <w:pStyle w:val="JustifiedCOB"/>
                      <w:spacing w:after="0"/>
                    </w:pPr>
                    <w:r>
                      <w:t>EXPLORING THE USE OF DIGITAL LED BILLBOARDS</w:t>
                    </w:r>
                  </w:p>
                  <w:p w:rsidR="00673CE7" w:rsidRDefault="00673CE7" w:rsidP="00105600">
                    <w:pPr>
                      <w:pStyle w:val="JustifiedCOB"/>
                      <w:spacing w:after="0"/>
                    </w:pPr>
                  </w:p>
                </w:tc>
              </w:customXml>
            </w:tr>
          </w:customXml>
          <w:customXml w:uri="regular-agenda-item" w:element="AGENDA_LIST">
            <w:tr w:rsidR="00D90680" w:rsidTr="00CE5E51">
              <w:customXml w:uri="regular-agenda-item" w:element="AGENDA_INDEX">
                <w:tc>
                  <w:tcPr>
                    <w:tcW w:w="864" w:type="dxa"/>
                    <w:tcBorders>
                      <w:top w:val="nil"/>
                      <w:bottom w:val="nil"/>
                    </w:tcBorders>
                  </w:tcPr>
                  <w:p w:rsidR="00D90680" w:rsidRDefault="00D90680">
                    <w:pPr>
                      <w:pStyle w:val="BLTemplate"/>
                      <w:jc w:val="center"/>
                    </w:pPr>
                    <w:r>
                      <w:t>14.</w:t>
                    </w:r>
                  </w:p>
                </w:tc>
              </w:customXml>
              <w:customXml w:uri="regular-agenda-item" w:element="SUBJECT">
                <w:tc>
                  <w:tcPr>
                    <w:tcW w:w="8496" w:type="dxa"/>
                    <w:tcBorders>
                      <w:top w:val="nil"/>
                      <w:bottom w:val="nil"/>
                    </w:tcBorders>
                  </w:tcPr>
                  <w:p w:rsidR="00D90680" w:rsidRDefault="00D90680" w:rsidP="00105600">
                    <w:pPr>
                      <w:pStyle w:val="JustifiedCOB"/>
                      <w:spacing w:after="0"/>
                    </w:pPr>
                    <w:r w:rsidRPr="003223F7">
                      <w:t>REASONABLE COMPLIANCE STANDARDS NEEDED FOR CLEAN WATER</w:t>
                    </w:r>
                    <w:r w:rsidRPr="007C30F9">
                      <w:t xml:space="preserve"> </w:t>
                    </w:r>
                  </w:p>
                  <w:p w:rsidR="00D90680" w:rsidRDefault="00D90680" w:rsidP="00105600">
                    <w:pPr>
                      <w:pStyle w:val="JustifiedCOB"/>
                      <w:spacing w:after="0"/>
                    </w:pPr>
                  </w:p>
                </w:tc>
              </w:customXml>
            </w:tr>
          </w:customXml>
          <w:customXml w:uri="regular-agenda-item" w:element="AGENDA_LIST">
            <w:tr w:rsidR="00CE5E51" w:rsidTr="00CE5E51">
              <w:customXml w:uri="regular-agenda-item" w:element="AGENDA_INDEX">
                <w:tc>
                  <w:tcPr>
                    <w:tcW w:w="864" w:type="dxa"/>
                    <w:tcBorders>
                      <w:top w:val="nil"/>
                      <w:bottom w:val="nil"/>
                    </w:tcBorders>
                  </w:tcPr>
                  <w:p w:rsidR="00CE5E51" w:rsidRDefault="00CE5E51">
                    <w:pPr>
                      <w:pStyle w:val="BLTemplate"/>
                      <w:jc w:val="center"/>
                    </w:pPr>
                    <w:r>
                      <w:t>15.</w:t>
                    </w:r>
                  </w:p>
                </w:tc>
              </w:customXml>
              <w:customXml w:uri="regular-agenda-item" w:element="SUBJECT">
                <w:tc>
                  <w:tcPr>
                    <w:tcW w:w="8496" w:type="dxa"/>
                    <w:tcBorders>
                      <w:top w:val="nil"/>
                      <w:bottom w:val="nil"/>
                    </w:tcBorders>
                  </w:tcPr>
                  <w:p w:rsidR="00CE5E51" w:rsidRPr="00CE5E51" w:rsidRDefault="00CE5E51" w:rsidP="00CE5E51">
                    <w:pPr>
                      <w:pStyle w:val="JustifiedCOB"/>
                      <w:spacing w:after="0"/>
                    </w:pPr>
                    <w:r w:rsidRPr="00CE5E51">
                      <w:t>CONTINUED ITEM FROM 9/25/12 AGENDA NO. 23:</w:t>
                    </w:r>
                  </w:p>
                  <w:p w:rsidR="00CE5E51" w:rsidRDefault="00CE5E51" w:rsidP="00CE5E51">
                    <w:pPr>
                      <w:pStyle w:val="JustifiedCOB"/>
                      <w:spacing w:after="0"/>
                    </w:pPr>
                    <w:r w:rsidRPr="00CE5E51">
                      <w:t>CLOSED SESSION</w:t>
                    </w:r>
                  </w:p>
                  <w:p w:rsidR="00CE5E51" w:rsidRPr="00CE5E51" w:rsidRDefault="00CE5E51" w:rsidP="00CE5E51">
                    <w:pPr>
                      <w:pStyle w:val="JustifiedCOB"/>
                      <w:spacing w:after="0"/>
                    </w:pPr>
                  </w:p>
                </w:tc>
              </w:customXml>
            </w:tr>
          </w:customXml>
          <w:customXml w:uri="regular-agenda-item" w:element="AGENDA_LIST">
            <w:tr w:rsidR="00CE5E51" w:rsidTr="00AE0BE1">
              <w:customXml w:uri="regular-agenda-item" w:element="AGENDA_INDEX">
                <w:tc>
                  <w:tcPr>
                    <w:tcW w:w="864" w:type="dxa"/>
                    <w:tcBorders>
                      <w:top w:val="nil"/>
                    </w:tcBorders>
                  </w:tcPr>
                  <w:p w:rsidR="00CE5E51" w:rsidRDefault="00CE5E51">
                    <w:pPr>
                      <w:pStyle w:val="BLTemplate"/>
                      <w:jc w:val="center"/>
                    </w:pPr>
                    <w:r>
                      <w:t>16.</w:t>
                    </w:r>
                  </w:p>
                </w:tc>
              </w:customXml>
              <w:customXml w:uri="regular-agenda-item" w:element="SUBJECT">
                <w:tc>
                  <w:tcPr>
                    <w:tcW w:w="8496" w:type="dxa"/>
                    <w:tcBorders>
                      <w:top w:val="nil"/>
                    </w:tcBorders>
                  </w:tcPr>
                  <w:p w:rsidR="00CE5E51" w:rsidRDefault="00CE5E51" w:rsidP="00CE5E51">
                    <w:pPr>
                      <w:pStyle w:val="JustifiedCOB"/>
                      <w:spacing w:after="0"/>
                    </w:pPr>
                    <w:r>
                      <w:t>PUBLIC COMMUNICATION</w:t>
                    </w:r>
                  </w:p>
                  <w:p w:rsidR="00CE5E51" w:rsidRPr="00CE5E51" w:rsidRDefault="00CE5E51" w:rsidP="00CE5E51">
                    <w:pPr>
                      <w:pStyle w:val="JustifiedCOB"/>
                      <w:spacing w:after="0"/>
                    </w:pPr>
                  </w:p>
                </w:tc>
              </w:customXml>
            </w:tr>
          </w:customXml>
        </w:tbl>
        <w:p w:rsidR="00690459" w:rsidRDefault="00690459">
          <w:pPr>
            <w:tabs>
              <w:tab w:val="center" w:pos="5450"/>
              <w:tab w:val="left" w:pos="8640"/>
            </w:tabs>
            <w:rPr>
              <w:u w:val="single"/>
            </w:rPr>
          </w:pPr>
        </w:p>
        <w:p w:rsidR="00690459" w:rsidRDefault="00690459">
          <w:pPr>
            <w:tabs>
              <w:tab w:val="center" w:pos="5450"/>
              <w:tab w:val="left" w:pos="8640"/>
            </w:tabs>
            <w:rPr>
              <w:u w:val="single"/>
            </w:rPr>
            <w:sectPr w:rsidR="00690459">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pPr>
        </w:p>
        <w:bookmarkStart w:id="2" w:name="Catalog" w:displacedByCustomXml="next"/>
        <w:bookmarkEnd w:id="2" w:displacedByCustomXml="next"/>
        <w:customXml w:uri="regular-agenda-item" w:element="DETAILS">
          <w:p w:rsidR="00690459" w:rsidRDefault="00690459">
            <w:pPr>
              <w:tabs>
                <w:tab w:val="center" w:pos="5450"/>
                <w:tab w:val="left" w:pos="8640"/>
              </w:tabs>
              <w:rPr>
                <w:u w:val="single"/>
              </w:rPr>
            </w:pPr>
          </w:p>
          <w:tbl>
            <w:tblPr>
              <w:tblW w:w="9360" w:type="dxa"/>
              <w:tblInd w:w="198" w:type="dxa"/>
              <w:tblLayout w:type="fixed"/>
              <w:tblLook w:val="0000"/>
            </w:tblPr>
            <w:tblGrid>
              <w:gridCol w:w="810"/>
              <w:gridCol w:w="1494"/>
              <w:gridCol w:w="38"/>
              <w:gridCol w:w="7018"/>
            </w:tblGrid>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1.</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84078A" w:rsidRDefault="00E66BBA">
                      <w:r>
                        <w:rPr>
                          <w:b/>
                        </w:rPr>
                        <w:t>NOTICED PUBLIC HEARING:</w:t>
                      </w:r>
                    </w:p>
                    <w:p w:rsidR="0084078A" w:rsidRDefault="001E1630">
                      <w:pPr>
                        <w:pStyle w:val="JustifiedCOB"/>
                      </w:pPr>
                      <w:r>
                        <w:fldChar w:fldCharType="begin"/>
                      </w:r>
                      <w:r w:rsidR="00E66BBA">
                        <w:instrText xml:space="preserve"> MacroButton NoMacro </w:instrText>
                      </w:r>
                      <w:r>
                        <w:fldChar w:fldCharType="end"/>
                      </w:r>
                      <w:r w:rsidR="00E66BBA">
                        <w:rPr>
                          <w:b/>
                        </w:rPr>
                        <w:t>AMENDMENTS TO COUNTY CODE OF REGULATORY ORDINANCES SECTION 65.107 RELATED TO MOBILE FOOD FACILITY FEES (9/26/2012 –</w:t>
                      </w:r>
                      <w:r w:rsidR="00D82067">
                        <w:rPr>
                          <w:b/>
                        </w:rPr>
                        <w:t xml:space="preserve"> FIRST READING; 10/10/2012 – SECOND READING)</w:t>
                      </w:r>
                      <w:r w:rsidR="00E66BBA">
                        <w:rPr>
                          <w:b/>
                        </w:rPr>
                        <w:t xml:space="preserve">  (DISTRICT</w:t>
                      </w:r>
                      <w:r w:rsidR="00D82067">
                        <w:rPr>
                          <w:b/>
                        </w:rPr>
                        <w:t>S</w:t>
                      </w:r>
                      <w:r w:rsidR="00E66BBA">
                        <w:rPr>
                          <w:b/>
                        </w:rPr>
                        <w:t xml:space="preserve">: ALL) </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Header"/>
                      </w:pPr>
                      <w:r>
                        <w:fldChar w:fldCharType="begin"/>
                      </w:r>
                      <w:r w:rsidR="00E66BBA">
                        <w:instrText xml:space="preserve"> MacroButton NoMacro </w:instrText>
                      </w:r>
                      <w:r>
                        <w:fldChar w:fldCharType="end"/>
                      </w:r>
                      <w:r w:rsidR="00E66BBA">
                        <w:t xml:space="preserve">On February 28, 2012 (8), at the request of Chairman Ron Roberts, the Board of Supervisors directed the Chief Administrative Officer to improve public notification signage for mobile food facilities that prepare and serve food by establishing a letter grading system similar to that used to rate restaurants.  </w:t>
                      </w:r>
                    </w:p>
                    <w:p w:rsidR="0084078A" w:rsidRDefault="0084078A">
                      <w:pPr>
                        <w:pStyle w:val="Header"/>
                      </w:pPr>
                    </w:p>
                    <w:p w:rsidR="0084078A" w:rsidRDefault="00E66BBA">
                      <w:pPr>
                        <w:pStyle w:val="Header"/>
                      </w:pPr>
                      <w:r>
                        <w:t xml:space="preserve">On July 11, 2012 (9), the Board received a report from the Director of Environmental Health recommending a proposed program to successfully implement a letter grading system for mobile food facilities that prepare and serve food. The Board also adopted an ordinance to grant the Department of Environmental Health the authority to grade mobile food facilities that prepare food and require the posting of a letter grade.  With the adoption of the ordinance, the Department of Environmental Health commenced work with cities within San Diego County to adopt the ordinance so letter grading for mobile food facilities that prepare and serve food can be regulated countywide. The Department of Environmental Health also indicated at that time they would return in September 2012 with proposed fee adjustments to implement the new letter grading system for mobile food facilities.   </w:t>
                      </w:r>
                    </w:p>
                    <w:p w:rsidR="0084078A" w:rsidRDefault="0084078A">
                      <w:pPr>
                        <w:pStyle w:val="Header"/>
                      </w:pPr>
                    </w:p>
                    <w:p w:rsidR="0084078A" w:rsidRDefault="00E66BBA">
                      <w:pPr>
                        <w:pStyle w:val="JustifiedCOB"/>
                      </w:pPr>
                      <w:r>
                        <w:t xml:space="preserve">This is a request to adopt ordinance amendments to Title 6 of the County Code of Regulatory Ordinances relating to fees associated with grading of mobile food facilities that prepare and serve food.  Amendments would establish full cost recovery fees for grading of mobile food facilities as a result of the additional inspection time associated with grading and posting a letter grade, staff time to explain the grade and go over the results with the operator, and increased emphasis on locating the facilities in the field. The fee for hot food trucks, including gourmet trucks, is proposed for a moderate increase by 4.9% or $22 and the fee is proposed to increase by 4.5% or $16 for pushcarts serving hot dogs, coffee or other unpackaged foods with minor preparation.     In Fiscal Year 2010-11, two new fee types were established for mobile food pushcarts operated under the same permit holder at one fixed site; fees were established using an estimate of staff time.  Based on the additional analysis done as part of this effort, these two fees were able to be calculated using actual time, resulting in proposed fee decreases. Permit fees for the Single Operating Site, with zero to two Mobile Unpackaged Food Carts would decrease by 4.5% or $20 and for the Single Operating Site, with three to four Mobile Unpackaged Food Carts would decrease by 17.4% or $113. </w:t>
                      </w:r>
                      <w:r w:rsidR="001E1630">
                        <w:rPr>
                          <w:vanish/>
                        </w:rPr>
                        <w:fldChar w:fldCharType="begin"/>
                      </w:r>
                      <w:r>
                        <w:rPr>
                          <w:vanish/>
                        </w:rPr>
                        <w:instrText xml:space="preserve"> LISTNUM  \l 1 \s 0 </w:instrText>
                      </w:r>
                      <w:r w:rsidR="001E1630">
                        <w:rPr>
                          <w:vanish/>
                        </w:rPr>
                        <w:fldChar w:fldCharType="end"/>
                      </w:r>
                    </w:p>
                  </w:tc>
                </w:customXml>
              </w:tr>
            </w:customXml>
            <w:customXml w:uri="regular-agenda-item" w:element="DETAILS_ROW">
              <w:tr w:rsidR="00690459" w:rsidTr="00492501">
                <w:tc>
                  <w:tcPr>
                    <w:tcW w:w="810" w:type="dxa"/>
                  </w:tcPr>
                  <w:p w:rsidR="00690459" w:rsidRDefault="00690459" w:rsidP="00917E0D">
                    <w:pPr>
                      <w:pStyle w:val="BLTemplate"/>
                      <w:keepNext/>
                      <w:jc w:val="center"/>
                      <w:rPr>
                        <w:b/>
                      </w:rPr>
                    </w:pPr>
                  </w:p>
                </w:tc>
                <w:customXml w:uri="regular-agenda-item" w:element="HEADER">
                  <w:tc>
                    <w:tcPr>
                      <w:tcW w:w="8550" w:type="dxa"/>
                      <w:gridSpan w:val="3"/>
                      <w:vAlign w:val="bottom"/>
                    </w:tcPr>
                    <w:p w:rsidR="00690459" w:rsidRDefault="00690459" w:rsidP="00917E0D">
                      <w:pPr>
                        <w:pStyle w:val="BLTemplate"/>
                        <w:keepNext/>
                      </w:pPr>
                      <w:r>
                        <w:rPr>
                          <w:b/>
                        </w:rPr>
                        <w:t>FISCAL IMPACT:</w:t>
                      </w:r>
                    </w:p>
                  </w:tc>
                </w:customXml>
              </w:tr>
            </w:customXml>
            <w:customXml w:uri="regular-agenda-item" w:element="DETAILS_ROW">
              <w:tr w:rsidR="00690459" w:rsidTr="00492501">
                <w:tc>
                  <w:tcPr>
                    <w:tcW w:w="810" w:type="dxa"/>
                  </w:tcPr>
                  <w:p w:rsidR="00690459" w:rsidRDefault="00690459" w:rsidP="00917E0D">
                    <w:pPr>
                      <w:pStyle w:val="BLTemplate"/>
                      <w:keepNext/>
                      <w:jc w:val="center"/>
                      <w:rPr>
                        <w:b/>
                      </w:rPr>
                    </w:pPr>
                  </w:p>
                </w:tc>
                <w:customXml w:uri="regular-agenda-item" w:element="HEADER">
                  <w:tc>
                    <w:tcPr>
                      <w:tcW w:w="8550" w:type="dxa"/>
                      <w:gridSpan w:val="3"/>
                    </w:tcPr>
                    <w:p w:rsidR="0084078A" w:rsidRDefault="001E1630" w:rsidP="00917E0D">
                      <w:pPr>
                        <w:pStyle w:val="JustifiedCOB"/>
                        <w:keepNext/>
                      </w:pPr>
                      <w:r>
                        <w:fldChar w:fldCharType="begin"/>
                      </w:r>
                      <w:r w:rsidR="00E66BBA">
                        <w:instrText xml:space="preserve"> MacroButton NoMacro </w:instrText>
                      </w:r>
                      <w:r>
                        <w:fldChar w:fldCharType="end"/>
                      </w:r>
                      <w:r w:rsidR="00E66BBA">
                        <w:t>Funds for this request have been included in the Fiscal Year 2012-13 Operational Plan for the Department of Environmental Health. If approved, this request will result in current year costs and revenue of $252,000. The funding source is permit fees for mobile food facilities. There will be no change in net general Fund costs and no additional staff years.</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 xml:space="preserve">Businesses impacted by these changes will benefit from having the recognition of the letter grade notifying the public that they are legal vendors operating with a valid health permit and in good compliance.  It will also benefit their customers, who will be able to make safe dining choices based on the grade card posted.  Approximately 250 food trucks and 300 food carts have been identified that will be affected by these changes.  Current mobile food facility permit holders will be notified of changes to the County Code via a direct mailing.  Three educational workshops regarding the implementation of a grading system will be conducted in October 2012. </w:t>
                      </w:r>
                      <w:r>
                        <w:rPr>
                          <w:vanish/>
                        </w:rPr>
                        <w:fldChar w:fldCharType="begin"/>
                      </w:r>
                      <w:r w:rsidR="00E66BBA">
                        <w:rPr>
                          <w:vanish/>
                        </w:rPr>
                        <w:instrText xml:space="preserve"> LISTNUM  \l 1 \s 0 </w:instrText>
                      </w:r>
                      <w:r>
                        <w:rPr>
                          <w:vanish/>
                        </w:rPr>
                        <w:fldChar w:fldCharType="end"/>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4B7D83" w:rsidRDefault="004B7D83">
                    <w:pPr>
                      <w:pStyle w:val="BLTemplate"/>
                      <w:jc w:val="center"/>
                      <w:rPr>
                        <w:b/>
                      </w:rPr>
                    </w:pPr>
                  </w:p>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Pr="004B7D83" w:rsidRDefault="004B7D83" w:rsidP="004B7D83"/>
                  <w:p w:rsidR="004B7D83" w:rsidRDefault="004B7D83" w:rsidP="004B7D83"/>
                  <w:p w:rsidR="004B7D83" w:rsidRDefault="004B7D83" w:rsidP="004B7D83"/>
                  <w:p w:rsidR="00690459" w:rsidRPr="004B7D83" w:rsidRDefault="00690459" w:rsidP="004B7D83"/>
                </w:tc>
                <w:customXml w:uri="regular-agenda-item" w:element="HEADER">
                  <w:tc>
                    <w:tcPr>
                      <w:tcW w:w="8550" w:type="dxa"/>
                      <w:gridSpan w:val="3"/>
                    </w:tcPr>
                    <w:p w:rsidR="00040323" w:rsidRDefault="00E66BBA" w:rsidP="00040323">
                      <w:pPr>
                        <w:pStyle w:val="BLTemplate"/>
                        <w:rPr>
                          <w:rStyle w:val="BoldCOB"/>
                        </w:rPr>
                      </w:pPr>
                      <w:r>
                        <w:rPr>
                          <w:rStyle w:val="BoldCOB"/>
                        </w:rPr>
                        <w:t>CHIEF ADMINISTRATIVE OFFICER</w:t>
                      </w:r>
                    </w:p>
                    <w:p w:rsidR="0084078A" w:rsidRDefault="00E66BBA" w:rsidP="00040323">
                      <w:pPr>
                        <w:pStyle w:val="BLTemplate"/>
                      </w:pPr>
                      <w:r>
                        <w:t>On September 26, 2012</w:t>
                      </w:r>
                    </w:p>
                    <w:p w:rsidR="0084078A" w:rsidRDefault="00E66BBA">
                      <w:pPr>
                        <w:pStyle w:val="NumberListCOB"/>
                      </w:pPr>
                      <w:r>
                        <w:t>In accordance with Section 15061(b)(3) of the State of California Environmental Quality Act (CEQA) Guidelines, find that it can be seen with certainty that there is no possibility this project may have a significant effect on the environment and that it is therefore exempt from CEQA.</w:t>
                      </w:r>
                    </w:p>
                    <w:p w:rsidR="0084078A" w:rsidRDefault="00E66BBA">
                      <w:pPr>
                        <w:pStyle w:val="NumberListCOB"/>
                      </w:pPr>
                      <w:r>
                        <w:t>Approve the introduction of the Ordinance (first reading), read title and waive further reading:</w:t>
                      </w:r>
                    </w:p>
                    <w:p w:rsidR="0084078A" w:rsidRDefault="00E66BBA" w:rsidP="00D82067">
                      <w:pPr>
                        <w:tabs>
                          <w:tab w:val="left" w:pos="648"/>
                          <w:tab w:val="left" w:pos="7713"/>
                        </w:tabs>
                        <w:ind w:left="738" w:right="360"/>
                      </w:pPr>
                      <w:r>
                        <w:t>AN ORDINANCE AMENDING SECTION 65.107 OF THE COUNTY CODE OF REGULATORY ORDINANCES RELATING TO THE PERMIT FEES FOR MOBILE FOOD FACILITIES</w:t>
                      </w:r>
                      <w:r w:rsidR="00D82067">
                        <w:t>.</w:t>
                      </w:r>
                    </w:p>
                    <w:p w:rsidR="0084078A" w:rsidRDefault="0084078A">
                      <w:pPr>
                        <w:tabs>
                          <w:tab w:val="left" w:pos="423"/>
                          <w:tab w:val="left" w:pos="7713"/>
                        </w:tabs>
                        <w:ind w:left="423"/>
                      </w:pPr>
                    </w:p>
                    <w:p w:rsidR="00040323" w:rsidRDefault="00E66BBA" w:rsidP="00040323">
                      <w:pPr>
                        <w:tabs>
                          <w:tab w:val="left" w:pos="0"/>
                          <w:tab w:val="left" w:pos="7713"/>
                        </w:tabs>
                      </w:pPr>
                      <w:r>
                        <w:t xml:space="preserve">If on September 26, 2012 the Board takes action as recommended, then, on </w:t>
                      </w:r>
                      <w:r w:rsidR="00D82067">
                        <w:t xml:space="preserve">     </w:t>
                      </w:r>
                      <w:r>
                        <w:t>October 10, 2012:</w:t>
                      </w:r>
                    </w:p>
                    <w:p w:rsidR="00D82067" w:rsidRDefault="00E66BBA" w:rsidP="00C45347">
                      <w:pPr>
                        <w:tabs>
                          <w:tab w:val="left" w:pos="0"/>
                          <w:tab w:val="left" w:pos="7713"/>
                        </w:tabs>
                      </w:pPr>
                      <w:r>
                        <w:t>Consider and adopt the Ordinance amending the County Code of Regulatory Ordinances (second reading).</w:t>
                      </w:r>
                    </w:p>
                    <w:p w:rsidR="0084078A" w:rsidRDefault="001E1630">
                      <w:pPr>
                        <w:rPr>
                          <w:vanish/>
                        </w:rPr>
                      </w:pPr>
                      <w:r>
                        <w:rPr>
                          <w:vanish/>
                        </w:rPr>
                        <w:fldChar w:fldCharType="begin"/>
                      </w:r>
                      <w:r w:rsidR="00E66BBA">
                        <w:rPr>
                          <w:vanish/>
                        </w:rPr>
                        <w:instrText xml:space="preserve"> LISTNUM  \l 1 \s 0 </w:instrText>
                      </w:r>
                      <w:r>
                        <w:rPr>
                          <w:vanish/>
                        </w:rPr>
                        <w:fldChar w:fldCharType="end"/>
                      </w:r>
                    </w:p>
                  </w:tc>
                </w:customXml>
              </w:tr>
            </w:customXml>
            <w:tr w:rsidR="00871887" w:rsidRPr="00AD7ED6" w:rsidTr="00492501">
              <w:tc>
                <w:tcPr>
                  <w:tcW w:w="810" w:type="dxa"/>
                </w:tcPr>
                <w:p w:rsidR="00871887" w:rsidRPr="00AD7ED6" w:rsidRDefault="00871887" w:rsidP="00CE5E51">
                  <w:pPr>
                    <w:pStyle w:val="BodyText"/>
                    <w:keepNext w:val="0"/>
                    <w:ind w:left="72"/>
                    <w:rPr>
                      <w:b/>
                    </w:rPr>
                  </w:pPr>
                </w:p>
              </w:tc>
              <w:tc>
                <w:tcPr>
                  <w:tcW w:w="8550" w:type="dxa"/>
                  <w:gridSpan w:val="3"/>
                  <w:vAlign w:val="bottom"/>
                </w:tcPr>
                <w:p w:rsidR="00871887" w:rsidRPr="00AD7ED6" w:rsidRDefault="00871887" w:rsidP="00CE5E51">
                  <w:pPr>
                    <w:rPr>
                      <w:b/>
                    </w:rPr>
                  </w:pPr>
                  <w:r w:rsidRPr="00AD7ED6">
                    <w:rPr>
                      <w:b/>
                    </w:rPr>
                    <w:t>ACTION:</w:t>
                  </w:r>
                </w:p>
              </w:tc>
            </w:tr>
            <w:tr w:rsidR="00871887" w:rsidRPr="00AD7ED6" w:rsidTr="00492501">
              <w:tc>
                <w:tcPr>
                  <w:tcW w:w="810" w:type="dxa"/>
                </w:tcPr>
                <w:p w:rsidR="00871887" w:rsidRPr="00AD7ED6" w:rsidRDefault="00871887" w:rsidP="00CE5E51">
                  <w:pPr>
                    <w:pStyle w:val="BodyText"/>
                    <w:keepNext w:val="0"/>
                    <w:ind w:left="72"/>
                    <w:rPr>
                      <w:b/>
                    </w:rPr>
                  </w:pPr>
                </w:p>
              </w:tc>
              <w:tc>
                <w:tcPr>
                  <w:tcW w:w="8550" w:type="dxa"/>
                  <w:gridSpan w:val="3"/>
                </w:tcPr>
                <w:p w:rsidR="00871887" w:rsidRPr="00AD7ED6" w:rsidRDefault="00C45347" w:rsidP="00CE5E51">
                  <w:pPr>
                    <w:pStyle w:val="HangingIndent"/>
                    <w:tabs>
                      <w:tab w:val="clear" w:pos="5760"/>
                      <w:tab w:val="clear" w:pos="6480"/>
                      <w:tab w:val="clear" w:pos="7200"/>
                      <w:tab w:val="clear" w:pos="7920"/>
                      <w:tab w:val="clear" w:pos="8640"/>
                    </w:tabs>
                    <w:spacing w:after="240"/>
                    <w:ind w:left="0" w:firstLine="0"/>
                  </w:pPr>
                  <w:r>
                    <w:t xml:space="preserve">ON MOTION of Supervisor </w:t>
                  </w:r>
                  <w:r w:rsidR="00FB2B15">
                    <w:t>Horn</w:t>
                  </w:r>
                  <w:r w:rsidR="00871887">
                    <w:t>, seconded by Supervi</w:t>
                  </w:r>
                  <w:r>
                    <w:t xml:space="preserve">sor </w:t>
                  </w:r>
                  <w:r w:rsidR="00FB2B15">
                    <w:t>Slater-Price</w:t>
                  </w:r>
                  <w:r w:rsidR="00871887">
                    <w:t>,</w:t>
                  </w:r>
                  <w:r w:rsidR="00871887" w:rsidRPr="00AD7ED6">
                    <w:t xml:space="preserve"> the Board </w:t>
                  </w:r>
                  <w:r w:rsidR="003239F6">
                    <w:t xml:space="preserve">closed the hearing and </w:t>
                  </w:r>
                  <w:r w:rsidR="00871887" w:rsidRPr="00AD7ED6">
                    <w:t>took action as recommende</w:t>
                  </w:r>
                  <w:r w:rsidR="00871887">
                    <w:t>d, on Consent, introducing the Ordinance for further Board consideration and adoption on October 10, 2012.</w:t>
                  </w:r>
                </w:p>
                <w:p w:rsidR="00871887" w:rsidRDefault="00C8584F" w:rsidP="00CE5E51">
                  <w:pPr>
                    <w:pStyle w:val="HangingIndent"/>
                    <w:tabs>
                      <w:tab w:val="clear" w:pos="5760"/>
                      <w:tab w:val="clear" w:pos="6480"/>
                      <w:tab w:val="clear" w:pos="7200"/>
                      <w:tab w:val="clear" w:pos="7920"/>
                      <w:tab w:val="clear" w:pos="8640"/>
                    </w:tabs>
                    <w:ind w:left="0" w:firstLine="0"/>
                  </w:pPr>
                  <w:r>
                    <w:t>AYES:  Cox, Jacob, Slater-Price, Roberts, Horn</w:t>
                  </w:r>
                </w:p>
                <w:p w:rsidR="00871887" w:rsidRDefault="00871887" w:rsidP="00CE5E51">
                  <w:pPr>
                    <w:pStyle w:val="HangingIndent"/>
                    <w:tabs>
                      <w:tab w:val="clear" w:pos="5760"/>
                      <w:tab w:val="clear" w:pos="6480"/>
                      <w:tab w:val="clear" w:pos="7200"/>
                      <w:tab w:val="clear" w:pos="7920"/>
                      <w:tab w:val="clear" w:pos="8640"/>
                    </w:tabs>
                    <w:ind w:left="0" w:firstLine="0"/>
                  </w:pPr>
                </w:p>
                <w:p w:rsidR="00871887" w:rsidRPr="00AD7ED6" w:rsidRDefault="00871887" w:rsidP="00CE5E5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690459" w:rsidTr="00492501">
                <w:customXml w:uri="regular-agenda-item" w:element="AGENDA_INDEX">
                  <w:tc>
                    <w:tcPr>
                      <w:tcW w:w="810" w:type="dxa"/>
                    </w:tcPr>
                    <w:p w:rsidR="00690459" w:rsidRDefault="00690459" w:rsidP="00CE5E51">
                      <w:pPr>
                        <w:pStyle w:val="BLTemplate"/>
                        <w:keepNext/>
                        <w:jc w:val="center"/>
                        <w:rPr>
                          <w:b/>
                        </w:rPr>
                      </w:pPr>
                      <w:r>
                        <w:rPr>
                          <w:b/>
                        </w:rPr>
                        <w:t>2.</w:t>
                      </w:r>
                    </w:p>
                  </w:tc>
                </w:customXml>
                <w:customXml w:uri="regular-agenda-item" w:element="CATEGORY">
                  <w:tc>
                    <w:tcPr>
                      <w:tcW w:w="1494" w:type="dxa"/>
                    </w:tcPr>
                    <w:p w:rsidR="00690459" w:rsidRDefault="00690459" w:rsidP="00CE5E51">
                      <w:pPr>
                        <w:pStyle w:val="BLTemplate"/>
                        <w:keepNext/>
                        <w:jc w:val="left"/>
                        <w:rPr>
                          <w:b/>
                        </w:rPr>
                      </w:pPr>
                      <w:r>
                        <w:rPr>
                          <w:b/>
                        </w:rPr>
                        <w:t>SUBJECT:</w:t>
                      </w:r>
                    </w:p>
                  </w:tc>
                </w:customXml>
                <w:customXml w:uri="regular-agenda-item" w:element="SUBJECT">
                  <w:tc>
                    <w:tcPr>
                      <w:tcW w:w="7056" w:type="dxa"/>
                      <w:gridSpan w:val="2"/>
                    </w:tcPr>
                    <w:p w:rsidR="0084078A" w:rsidRDefault="00E66BBA" w:rsidP="00CE5E51">
                      <w:pPr>
                        <w:keepNext/>
                      </w:pPr>
                      <w:r>
                        <w:rPr>
                          <w:b/>
                        </w:rPr>
                        <w:t>NOTICED PUBLIC HEARING:</w:t>
                      </w:r>
                    </w:p>
                    <w:p w:rsidR="0084078A" w:rsidRDefault="001E1630" w:rsidP="00CE5E51">
                      <w:pPr>
                        <w:pStyle w:val="JustifiedCOB"/>
                        <w:keepNext/>
                      </w:pPr>
                      <w:r>
                        <w:fldChar w:fldCharType="begin"/>
                      </w:r>
                      <w:r w:rsidR="00E66BBA">
                        <w:instrText xml:space="preserve"> MacroButton NoMacro </w:instrText>
                      </w:r>
                      <w:r>
                        <w:fldChar w:fldCharType="end"/>
                      </w:r>
                      <w:r w:rsidR="00E66BBA">
                        <w:rPr>
                          <w:b/>
                        </w:rPr>
                        <w:t>GENERAL PLAN AMENDMENT 3800 12-003 (GPA) TO THE SAN DIEGUITO COMMUNITY PLAN; SAN DIEGUITO COMMUNITY PLAN AREA (DISTRICT: 5)</w:t>
                      </w:r>
                    </w:p>
                  </w:tc>
                </w:customXml>
              </w:tr>
            </w:customXml>
            <w:customXml w:uri="regular-agenda-item" w:element="DETAILS_ROW">
              <w:tr w:rsidR="00690459" w:rsidTr="00492501">
                <w:tc>
                  <w:tcPr>
                    <w:tcW w:w="810" w:type="dxa"/>
                  </w:tcPr>
                  <w:p w:rsidR="00690459" w:rsidRDefault="00690459" w:rsidP="00CE5E51">
                    <w:pPr>
                      <w:pStyle w:val="BLTemplate"/>
                      <w:keepNext/>
                      <w:jc w:val="center"/>
                      <w:rPr>
                        <w:b/>
                      </w:rPr>
                    </w:pPr>
                  </w:p>
                </w:tc>
                <w:customXml w:uri="regular-agenda-item" w:element="HEADER">
                  <w:tc>
                    <w:tcPr>
                      <w:tcW w:w="8550" w:type="dxa"/>
                      <w:gridSpan w:val="3"/>
                      <w:vAlign w:val="bottom"/>
                    </w:tcPr>
                    <w:p w:rsidR="00690459" w:rsidRDefault="00690459" w:rsidP="00CE5E51">
                      <w:pPr>
                        <w:pStyle w:val="BLTemplate"/>
                        <w:keepNext/>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r>
                        <w:fldChar w:fldCharType="begin"/>
                      </w:r>
                      <w:r w:rsidR="00E66BBA">
                        <w:instrText xml:space="preserve"> MacroButton NoMacro </w:instrText>
                      </w:r>
                      <w:r>
                        <w:fldChar w:fldCharType="end"/>
                      </w:r>
                      <w:r w:rsidR="00E66BBA">
                        <w:t xml:space="preserve">This is a County-initiated General Plan Amendment (GPA) to amend the text of the Rancho </w:t>
                      </w:r>
                      <w:proofErr w:type="spellStart"/>
                      <w:r w:rsidR="00E66BBA">
                        <w:t>Cielo</w:t>
                      </w:r>
                      <w:proofErr w:type="spellEnd"/>
                      <w:r w:rsidR="00E66BBA">
                        <w:t xml:space="preserve"> Specific Plan (RC Specific Plan) contained within the San </w:t>
                      </w:r>
                      <w:proofErr w:type="spellStart"/>
                      <w:r w:rsidR="00E66BBA">
                        <w:t>Dieguito</w:t>
                      </w:r>
                      <w:proofErr w:type="spellEnd"/>
                      <w:r w:rsidR="00E66BBA">
                        <w:t xml:space="preserve"> Community Plan (Community Plan).  Changes within the Community Plan are proposed to correct a long standing inconsistency in textual content for the RC Specific Plan dating back thirty years.  The changes will bring two differing descriptions for the RC Specific Plan consistent with one another.  The proposed action will make the Community Plan text describing the RC Specific Plan internally consistent as required by Government Code Section 65300.5, will not result in any changes to the RC Specific Plan in effect today, and will preserve the RC Specific Plan overall density of 0.27 dwelling units per acre (du/ac) and maximum unit count of 719.  This GPA was initiated by the County in response to the withdrawal of the RC Specific Plan Amendment (SPA 05-004) from the May 9, 2012 (1) Board of Supervisors agenda.  This action should be taken regardless of any other actions to ensure internal consistency within the Community Plan for the text describing the RC Specific Plan.  The case numbers for this project are:  3800 12-003 (GPA) and 3910 12-00-002 (ER).  </w:t>
                      </w:r>
                    </w:p>
                    <w:p w:rsidR="0084078A" w:rsidRDefault="0084078A">
                      <w:pPr>
                        <w:rPr>
                          <w:sz w:val="20"/>
                        </w:rPr>
                      </w:pPr>
                    </w:p>
                    <w:p w:rsidR="0084078A" w:rsidRDefault="00E66BBA">
                      <w:r>
                        <w:t xml:space="preserve">The Rancho </w:t>
                      </w:r>
                      <w:proofErr w:type="spellStart"/>
                      <w:r>
                        <w:t>Cielo</w:t>
                      </w:r>
                      <w:proofErr w:type="spellEnd"/>
                      <w:r>
                        <w:t xml:space="preserve"> Specific Plan encompasses approximately 2,668 acres and is located within the San </w:t>
                      </w:r>
                      <w:proofErr w:type="spellStart"/>
                      <w:r>
                        <w:t>Dieguito</w:t>
                      </w:r>
                      <w:proofErr w:type="spellEnd"/>
                      <w:r>
                        <w:t xml:space="preserve"> Community Planning Area, north and west of Del Dios Highway and south of Elfin Forest and Harmony Grove Road, within the unincorporated San Diego County.  (2008 Thomas Guide Page 1148, H-6; 1149, A-4, A-5 and B-4, B-5).</w:t>
                      </w:r>
                    </w:p>
                    <w:p w:rsidR="0084078A" w:rsidRDefault="0084078A"/>
                    <w:p w:rsidR="0084078A" w:rsidRDefault="00E66BBA">
                      <w:r>
                        <w:t>Please note</w:t>
                      </w:r>
                      <w:proofErr w:type="gramStart"/>
                      <w:r>
                        <w:t>,</w:t>
                      </w:r>
                      <w:proofErr w:type="gramEnd"/>
                      <w:r>
                        <w:t xml:space="preserve"> there is a separate item on today’s agenda that is also located within the San </w:t>
                      </w:r>
                      <w:proofErr w:type="spellStart"/>
                      <w:r>
                        <w:t>Dieguito</w:t>
                      </w:r>
                      <w:proofErr w:type="spellEnd"/>
                      <w:r>
                        <w:t xml:space="preserve"> Community Plan.</w:t>
                      </w:r>
                    </w:p>
                    <w:p w:rsidR="0084078A" w:rsidRDefault="0084078A"/>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PLANNING COMMISSION</w:t>
                      </w:r>
                    </w:p>
                    <w:p w:rsidR="0084078A" w:rsidRDefault="00E66BBA" w:rsidP="00917E0D">
                      <w:pPr>
                        <w:pStyle w:val="BLTemplate"/>
                        <w:spacing w:after="120"/>
                      </w:pPr>
                      <w:r>
                        <w:t>The Planning Commission recommends that the Board of Supervisors take the following actions:</w:t>
                      </w:r>
                    </w:p>
                    <w:p w:rsidR="0084078A" w:rsidRDefault="00E66BBA">
                      <w:pPr>
                        <w:pStyle w:val="NumberListCOB"/>
                        <w:tabs>
                          <w:tab w:val="clear" w:pos="360"/>
                          <w:tab w:val="left" w:pos="243"/>
                        </w:tabs>
                        <w:ind w:left="603" w:hanging="603"/>
                      </w:pPr>
                      <w:r>
                        <w:t>Adopt the environmental findings included in Attachment B.</w:t>
                      </w:r>
                    </w:p>
                    <w:p w:rsidR="00CE5E51" w:rsidRDefault="00CE5E51" w:rsidP="00CE5E51">
                      <w:pPr>
                        <w:pStyle w:val="NumberListCOB"/>
                        <w:numPr>
                          <w:ilvl w:val="0"/>
                          <w:numId w:val="0"/>
                        </w:numPr>
                        <w:tabs>
                          <w:tab w:val="clear" w:pos="360"/>
                          <w:tab w:val="left" w:pos="243"/>
                        </w:tabs>
                        <w:spacing w:after="0"/>
                        <w:ind w:left="605"/>
                      </w:pPr>
                    </w:p>
                    <w:p w:rsidR="00CE5E51" w:rsidRDefault="00CE5E51" w:rsidP="00CE5E51">
                      <w:pPr>
                        <w:pStyle w:val="NumberListCOB"/>
                        <w:numPr>
                          <w:ilvl w:val="0"/>
                          <w:numId w:val="0"/>
                        </w:numPr>
                        <w:tabs>
                          <w:tab w:val="clear" w:pos="360"/>
                          <w:tab w:val="left" w:pos="243"/>
                        </w:tabs>
                        <w:spacing w:after="0"/>
                        <w:ind w:left="605"/>
                      </w:pPr>
                    </w:p>
                    <w:p w:rsidR="00CE5E51" w:rsidRDefault="00CE5E51" w:rsidP="00CE5E51">
                      <w:pPr>
                        <w:pStyle w:val="NumberListCOB"/>
                        <w:numPr>
                          <w:ilvl w:val="0"/>
                          <w:numId w:val="0"/>
                        </w:numPr>
                        <w:tabs>
                          <w:tab w:val="clear" w:pos="360"/>
                          <w:tab w:val="left" w:pos="243"/>
                        </w:tabs>
                        <w:spacing w:after="0"/>
                        <w:ind w:left="605"/>
                      </w:pPr>
                    </w:p>
                    <w:p w:rsidR="0084078A" w:rsidRDefault="00E66BBA">
                      <w:pPr>
                        <w:pStyle w:val="NumberListCOB"/>
                        <w:tabs>
                          <w:tab w:val="clear" w:pos="360"/>
                          <w:tab w:val="left" w:pos="243"/>
                        </w:tabs>
                        <w:ind w:left="603" w:hanging="603"/>
                        <w:rPr>
                          <w:rStyle w:val="BoldCOB"/>
                          <w:b w:val="0"/>
                        </w:rPr>
                      </w:pPr>
                      <w:r>
                        <w:t>Adopt the Resolution entitled</w:t>
                      </w:r>
                      <w:r w:rsidR="00B92053">
                        <w:t>:</w:t>
                      </w:r>
                      <w:r>
                        <w:t xml:space="preserve"> RESOLUTION OF THE SAN DIEGO COUNTY BOARD OF SUPERVISORS ADOPTING GENERAL PLAN AMENDMENT (GPA) GPA 12-003 (Attachment C) for the reasons stated therein and discussed in this report.</w:t>
                      </w:r>
                    </w:p>
                    <w:p w:rsidR="00B92053" w:rsidRDefault="00E66BBA" w:rsidP="00040323">
                      <w:pPr>
                        <w:pStyle w:val="BLTemplate"/>
                      </w:pPr>
                      <w:r>
                        <w:rPr>
                          <w:rStyle w:val="BoldCOB"/>
                        </w:rPr>
                        <w:t xml:space="preserve">DEPARTMENT OF PLANNING AND DEVELOPMENT SERVICES </w:t>
                      </w:r>
                      <w:r>
                        <w:t>The Department of Planning and Development Services concurs with the recommendation of the Planning Commission.</w:t>
                      </w:r>
                    </w:p>
                    <w:p w:rsidR="0084078A" w:rsidRPr="00040323" w:rsidRDefault="001E1630" w:rsidP="00040323">
                      <w:pPr>
                        <w:pStyle w:val="BLTemplate"/>
                        <w:rPr>
                          <w:b/>
                          <w:bCs/>
                        </w:rPr>
                      </w:pPr>
                      <w:r w:rsidRPr="00040323">
                        <w:rPr>
                          <w:vanish/>
                        </w:rPr>
                        <w:fldChar w:fldCharType="begin"/>
                      </w:r>
                      <w:r w:rsidR="00E66BBA" w:rsidRPr="00040323">
                        <w:rPr>
                          <w:vanish/>
                        </w:rPr>
                        <w:instrText xml:space="preserve"> LISTNUM  \l 1 \s 0 </w:instrText>
                      </w:r>
                      <w:r w:rsidRPr="00040323">
                        <w:rPr>
                          <w:vanish/>
                        </w:rPr>
                        <w:fldChar w:fldCharType="end"/>
                      </w:r>
                    </w:p>
                  </w:tc>
                </w:customXml>
              </w:tr>
            </w:customXml>
            <w:tr w:rsidR="00970A62" w:rsidTr="00492501">
              <w:tc>
                <w:tcPr>
                  <w:tcW w:w="810" w:type="dxa"/>
                </w:tcPr>
                <w:p w:rsidR="00970A62" w:rsidRDefault="00970A62" w:rsidP="00970A62">
                  <w:pPr>
                    <w:pStyle w:val="BLTemplate"/>
                    <w:jc w:val="center"/>
                    <w:rPr>
                      <w:b/>
                    </w:rPr>
                  </w:pPr>
                </w:p>
              </w:tc>
              <w:tc>
                <w:tcPr>
                  <w:tcW w:w="8550" w:type="dxa"/>
                  <w:gridSpan w:val="3"/>
                  <w:vAlign w:val="bottom"/>
                </w:tcPr>
                <w:p w:rsidR="00970A62" w:rsidRDefault="00970A62" w:rsidP="00970A62">
                  <w:pPr>
                    <w:pStyle w:val="BLTemplate"/>
                  </w:pPr>
                  <w:r w:rsidRPr="00AD7ED6">
                    <w:rPr>
                      <w:b/>
                    </w:rPr>
                    <w:t>ACTION:</w:t>
                  </w:r>
                </w:p>
              </w:tc>
            </w:tr>
            <w:tr w:rsidR="00970A62" w:rsidTr="00492501">
              <w:tc>
                <w:tcPr>
                  <w:tcW w:w="810" w:type="dxa"/>
                </w:tcPr>
                <w:p w:rsidR="00970A62" w:rsidRDefault="00970A62" w:rsidP="00970A62">
                  <w:pPr>
                    <w:pStyle w:val="BodyText"/>
                  </w:pPr>
                </w:p>
              </w:tc>
              <w:tc>
                <w:tcPr>
                  <w:tcW w:w="8550" w:type="dxa"/>
                  <w:gridSpan w:val="3"/>
                </w:tcPr>
                <w:p w:rsidR="00970A62" w:rsidRPr="002733D5" w:rsidRDefault="00C45347" w:rsidP="00970A62">
                  <w:pPr>
                    <w:tabs>
                      <w:tab w:val="left" w:pos="783"/>
                      <w:tab w:val="left" w:pos="1143"/>
                      <w:tab w:val="left" w:pos="3483"/>
                      <w:tab w:val="left" w:pos="4923"/>
                      <w:tab w:val="left" w:pos="7713"/>
                    </w:tabs>
                  </w:pPr>
                  <w:r w:rsidRPr="00492501">
                    <w:t xml:space="preserve">ON MOTION of Supervisor </w:t>
                  </w:r>
                  <w:r w:rsidR="00CC18C7" w:rsidRPr="00492501">
                    <w:t>Horn</w:t>
                  </w:r>
                  <w:r w:rsidRPr="00492501">
                    <w:t xml:space="preserve">, seconded by Supervisor </w:t>
                  </w:r>
                  <w:r w:rsidR="00CC18C7" w:rsidRPr="00492501">
                    <w:t>Cox</w:t>
                  </w:r>
                  <w:r w:rsidR="00970A62" w:rsidRPr="00492501">
                    <w:t>, the Board closed the hearing and took action as recommended, adopting Resolution No. 12-</w:t>
                  </w:r>
                  <w:r w:rsidR="002733D5" w:rsidRPr="00492501">
                    <w:t>151</w:t>
                  </w:r>
                  <w:r w:rsidR="00970A62" w:rsidRPr="00492501">
                    <w:t>, entitled: RESOLUTION OF THE SAN DIEGO COUNTY BOARD OF SUPERVISORS ADOPTING GENERAL PLAN AMENDMENT (GPA) GPA 12-003</w:t>
                  </w:r>
                  <w:r w:rsidR="00CE5E51" w:rsidRPr="00492501">
                    <w:t>.</w:t>
                  </w:r>
                </w:p>
                <w:p w:rsidR="00970A62" w:rsidRPr="003239F6" w:rsidRDefault="00970A62" w:rsidP="00970A62">
                  <w:pPr>
                    <w:tabs>
                      <w:tab w:val="left" w:pos="783"/>
                      <w:tab w:val="left" w:pos="1143"/>
                      <w:tab w:val="left" w:pos="3483"/>
                      <w:tab w:val="left" w:pos="4923"/>
                      <w:tab w:val="left" w:pos="7713"/>
                    </w:tabs>
                    <w:rPr>
                      <w:highlight w:val="yellow"/>
                    </w:rPr>
                  </w:pPr>
                </w:p>
                <w:p w:rsidR="00970A62" w:rsidRPr="002733D5" w:rsidRDefault="00C8584F" w:rsidP="00970A62">
                  <w:pPr>
                    <w:tabs>
                      <w:tab w:val="left" w:pos="783"/>
                      <w:tab w:val="left" w:pos="1143"/>
                      <w:tab w:val="left" w:pos="3483"/>
                      <w:tab w:val="left" w:pos="4923"/>
                      <w:tab w:val="left" w:pos="7713"/>
                    </w:tabs>
                  </w:pPr>
                  <w:r>
                    <w:t>AYES:  Cox, Jacob, Slater-Price, Roberts, Horn</w:t>
                  </w:r>
                </w:p>
                <w:p w:rsidR="00970A62" w:rsidRPr="003239F6" w:rsidRDefault="00970A62" w:rsidP="00970A62">
                  <w:pPr>
                    <w:tabs>
                      <w:tab w:val="left" w:pos="783"/>
                      <w:tab w:val="left" w:pos="1143"/>
                      <w:tab w:val="left" w:pos="3483"/>
                      <w:tab w:val="left" w:pos="4923"/>
                      <w:tab w:val="left" w:pos="7713"/>
                    </w:tabs>
                    <w:rPr>
                      <w:highlight w:val="yellow"/>
                    </w:rPr>
                  </w:pPr>
                </w:p>
                <w:p w:rsidR="00CE5E51" w:rsidRPr="003239F6" w:rsidRDefault="00CE5E51" w:rsidP="00970A62">
                  <w:pPr>
                    <w:tabs>
                      <w:tab w:val="left" w:pos="783"/>
                      <w:tab w:val="left" w:pos="1143"/>
                      <w:tab w:val="left" w:pos="3483"/>
                      <w:tab w:val="left" w:pos="4923"/>
                      <w:tab w:val="left" w:pos="7713"/>
                    </w:tabs>
                    <w:rPr>
                      <w:highlight w:val="yellow"/>
                    </w:rPr>
                  </w:pPr>
                </w:p>
              </w:tc>
            </w:tr>
            <w:customXml w:uri="regular-agenda-item" w:element="DETAILS_ROW">
              <w:tr w:rsidR="00690459" w:rsidTr="00492501">
                <w:customXml w:uri="regular-agenda-item" w:element="AGENDA_INDEX">
                  <w:tc>
                    <w:tcPr>
                      <w:tcW w:w="810" w:type="dxa"/>
                    </w:tcPr>
                    <w:p w:rsidR="00690459" w:rsidRDefault="00690459" w:rsidP="00B92053">
                      <w:pPr>
                        <w:pStyle w:val="BLTemplate"/>
                        <w:keepNext/>
                        <w:jc w:val="center"/>
                        <w:rPr>
                          <w:b/>
                        </w:rPr>
                      </w:pPr>
                      <w:r>
                        <w:rPr>
                          <w:b/>
                        </w:rPr>
                        <w:t>3.</w:t>
                      </w:r>
                    </w:p>
                  </w:tc>
                </w:customXml>
                <w:customXml w:uri="regular-agenda-item" w:element="CATEGORY">
                  <w:tc>
                    <w:tcPr>
                      <w:tcW w:w="1494" w:type="dxa"/>
                    </w:tcPr>
                    <w:p w:rsidR="00690459" w:rsidRDefault="00690459" w:rsidP="00B92053">
                      <w:pPr>
                        <w:pStyle w:val="BLTemplate"/>
                        <w:keepNext/>
                        <w:jc w:val="left"/>
                        <w:rPr>
                          <w:b/>
                        </w:rPr>
                      </w:pPr>
                      <w:r>
                        <w:rPr>
                          <w:b/>
                        </w:rPr>
                        <w:t>SUBJECT:</w:t>
                      </w:r>
                    </w:p>
                  </w:tc>
                </w:customXml>
                <w:customXml w:uri="regular-agenda-item" w:element="SUBJECT">
                  <w:tc>
                    <w:tcPr>
                      <w:tcW w:w="7056" w:type="dxa"/>
                      <w:gridSpan w:val="2"/>
                    </w:tcPr>
                    <w:p w:rsidR="0084078A" w:rsidRDefault="00E66BBA" w:rsidP="00B92053">
                      <w:pPr>
                        <w:keepNext/>
                      </w:pPr>
                      <w:r>
                        <w:rPr>
                          <w:b/>
                        </w:rPr>
                        <w:t>NOTICED PUBLIC HEARING:</w:t>
                      </w:r>
                    </w:p>
                    <w:p w:rsidR="0084078A" w:rsidRDefault="001E1630" w:rsidP="00B92053">
                      <w:pPr>
                        <w:pStyle w:val="JustifiedCOB"/>
                        <w:keepNext/>
                      </w:pPr>
                      <w:r>
                        <w:fldChar w:fldCharType="begin"/>
                      </w:r>
                      <w:r w:rsidR="00E66BBA">
                        <w:instrText xml:space="preserve"> MacroButton NoMacro </w:instrText>
                      </w:r>
                      <w:r>
                        <w:fldChar w:fldCharType="end"/>
                      </w:r>
                      <w:r w:rsidR="00E66BBA">
                        <w:rPr>
                          <w:b/>
                        </w:rPr>
                        <w:t xml:space="preserve">RANCHO CIELO SPECIFIC PLAN AMENDMENT; SAN DIEGUITO COMMUNITY PLAN AREA (DISTRICT: 5) </w:t>
                      </w:r>
                    </w:p>
                  </w:tc>
                </w:customXml>
              </w:tr>
            </w:customXml>
            <w:customXml w:uri="regular-agenda-item" w:element="DETAILS_ROW">
              <w:tr w:rsidR="00690459" w:rsidTr="00492501">
                <w:tc>
                  <w:tcPr>
                    <w:tcW w:w="810" w:type="dxa"/>
                  </w:tcPr>
                  <w:p w:rsidR="00690459" w:rsidRDefault="00690459" w:rsidP="00B92053">
                    <w:pPr>
                      <w:pStyle w:val="BLTemplate"/>
                      <w:keepNext/>
                      <w:jc w:val="center"/>
                      <w:rPr>
                        <w:b/>
                      </w:rPr>
                    </w:pPr>
                  </w:p>
                </w:tc>
                <w:customXml w:uri="regular-agenda-item" w:element="HEADER">
                  <w:tc>
                    <w:tcPr>
                      <w:tcW w:w="8550" w:type="dxa"/>
                      <w:gridSpan w:val="3"/>
                      <w:vAlign w:val="bottom"/>
                    </w:tcPr>
                    <w:p w:rsidR="00690459" w:rsidRDefault="00690459" w:rsidP="00B92053">
                      <w:pPr>
                        <w:pStyle w:val="BLTemplate"/>
                        <w:keepNext/>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r>
                        <w:fldChar w:fldCharType="begin"/>
                      </w:r>
                      <w:r w:rsidR="00E66BBA">
                        <w:instrText xml:space="preserve"> MacroButton NoMacro </w:instrText>
                      </w:r>
                      <w:r>
                        <w:fldChar w:fldCharType="end"/>
                      </w:r>
                      <w:r w:rsidR="00E66BBA">
                        <w:t xml:space="preserve">Application date: June 28, 2005 </w:t>
                      </w:r>
                    </w:p>
                    <w:p w:rsidR="0084078A" w:rsidRDefault="00E66BBA">
                      <w:r>
                        <w:t xml:space="preserve">The proposed project will allow for the continued implementation and development of the Rancho </w:t>
                      </w:r>
                      <w:proofErr w:type="spellStart"/>
                      <w:r>
                        <w:t>Cielo</w:t>
                      </w:r>
                      <w:proofErr w:type="spellEnd"/>
                      <w:r>
                        <w:t xml:space="preserve"> Specific Plan (RC Specific Plan) and </w:t>
                      </w:r>
                      <w:r>
                        <w:rPr>
                          <w:rFonts w:cs="Arial"/>
                        </w:rPr>
                        <w:t xml:space="preserve">would result in the development of two neighboring parcels with 42 single-family, Village Estate detached residential condominiums.  Entitlements for this proposal include a Specific Plan Amendment, two Rezones, Tentative Maps and Site Plans.  </w:t>
                      </w:r>
                      <w:r>
                        <w:t xml:space="preserve">The proposed subdivisions are located along Via </w:t>
                      </w:r>
                      <w:proofErr w:type="spellStart"/>
                      <w:r>
                        <w:t>Ambiente</w:t>
                      </w:r>
                      <w:proofErr w:type="spellEnd"/>
                      <w:r>
                        <w:t xml:space="preserve"> north and west of El </w:t>
                      </w:r>
                      <w:proofErr w:type="spellStart"/>
                      <w:r>
                        <w:t>Brazo</w:t>
                      </w:r>
                      <w:proofErr w:type="spellEnd"/>
                      <w:r>
                        <w:t xml:space="preserve">.  The case numbers for this project are:  3813-05-004 (SPA), 3100-5440 (TM), </w:t>
                      </w:r>
                      <w:proofErr w:type="gramStart"/>
                      <w:r>
                        <w:t>3600</w:t>
                      </w:r>
                      <w:proofErr w:type="gramEnd"/>
                      <w:r>
                        <w:t xml:space="preserve">-05-010 (R), 3500-05-043 (STP), 3100-5441 (TM), 3600-05-011 (R), 3500-05-044 (STP), </w:t>
                      </w:r>
                      <w:r w:rsidR="00917E0D">
                        <w:t xml:space="preserve">        </w:t>
                      </w:r>
                      <w:r>
                        <w:t>3910-86-06-026B (ER).</w:t>
                      </w:r>
                    </w:p>
                    <w:p w:rsidR="0084078A" w:rsidRDefault="0084078A"/>
                    <w:p w:rsidR="0084078A" w:rsidRDefault="00E66BBA">
                      <w:r>
                        <w:t xml:space="preserve">The RC Specific Plan encompasses approximately 2,668 acres and is located within the San </w:t>
                      </w:r>
                      <w:proofErr w:type="spellStart"/>
                      <w:r>
                        <w:t>Dieguito</w:t>
                      </w:r>
                      <w:proofErr w:type="spellEnd"/>
                      <w:r>
                        <w:t xml:space="preserve"> Community Plan, north and west of Del Dios Highway and south of Elfin Forest and Harmony Grove Road, within the County of San Diego.  </w:t>
                      </w:r>
                      <w:r w:rsidR="00B92053">
                        <w:t xml:space="preserve">            </w:t>
                      </w:r>
                      <w:r>
                        <w:t>(2008 Thomas Guide Page 1148, H-6; 1149, A-4, A-5 and B-4, B-5).</w:t>
                      </w:r>
                    </w:p>
                    <w:p w:rsidR="0084078A" w:rsidRDefault="0084078A"/>
                    <w:p w:rsidR="0084078A" w:rsidRDefault="00E66BBA">
                      <w:r>
                        <w:t>Please note</w:t>
                      </w:r>
                      <w:proofErr w:type="gramStart"/>
                      <w:r>
                        <w:t>,</w:t>
                      </w:r>
                      <w:proofErr w:type="gramEnd"/>
                      <w:r>
                        <w:t xml:space="preserve"> there is a separate item on today’s agenda that proposes changes to the San </w:t>
                      </w:r>
                      <w:proofErr w:type="spellStart"/>
                      <w:r>
                        <w:t>Dieguito</w:t>
                      </w:r>
                      <w:proofErr w:type="spellEnd"/>
                      <w:r>
                        <w:t xml:space="preserve"> Community Plan.</w:t>
                      </w:r>
                    </w:p>
                    <w:p w:rsidR="0084078A" w:rsidRDefault="0084078A"/>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p>
                  </w:tc>
                </w:customXml>
              </w:tr>
            </w:customXml>
            <w:customXml w:uri="regular-agenda-item" w:element="DETAILS_ROW">
              <w:tr w:rsidR="00690459" w:rsidTr="00492501">
                <w:tc>
                  <w:tcPr>
                    <w:tcW w:w="810" w:type="dxa"/>
                  </w:tcPr>
                  <w:p w:rsidR="00690459" w:rsidRDefault="00690459" w:rsidP="00917E0D">
                    <w:pPr>
                      <w:pStyle w:val="BLTemplate"/>
                      <w:keepNext/>
                      <w:jc w:val="center"/>
                      <w:rPr>
                        <w:b/>
                      </w:rPr>
                    </w:pPr>
                  </w:p>
                </w:tc>
                <w:customXml w:uri="regular-agenda-item" w:element="HEADER">
                  <w:tc>
                    <w:tcPr>
                      <w:tcW w:w="8550" w:type="dxa"/>
                      <w:gridSpan w:val="3"/>
                      <w:vAlign w:val="bottom"/>
                    </w:tcPr>
                    <w:p w:rsidR="00690459" w:rsidRDefault="00690459" w:rsidP="00917E0D">
                      <w:pPr>
                        <w:pStyle w:val="BLTemplate"/>
                        <w:keepNext/>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rPr>
                          <w:rStyle w:val="BoldCOB"/>
                        </w:rPr>
                      </w:pPr>
                      <w:r>
                        <w:rPr>
                          <w:rStyle w:val="BoldCOB"/>
                        </w:rPr>
                        <w:t>PLANNING COMMISSION:</w:t>
                      </w:r>
                    </w:p>
                    <w:p w:rsidR="0084078A" w:rsidRDefault="00E66BBA" w:rsidP="00917E0D">
                      <w:pPr>
                        <w:pStyle w:val="BLTemplate"/>
                        <w:spacing w:after="120"/>
                      </w:pPr>
                      <w:r>
                        <w:t>The Planning Commission recommends that the Board of Supervisors take the following actions:</w:t>
                      </w:r>
                    </w:p>
                    <w:p w:rsidR="0084078A" w:rsidRDefault="00E66BBA">
                      <w:pPr>
                        <w:pStyle w:val="NumberListCOB"/>
                        <w:tabs>
                          <w:tab w:val="clear" w:pos="360"/>
                          <w:tab w:val="left" w:pos="603"/>
                        </w:tabs>
                        <w:ind w:left="603" w:hanging="603"/>
                      </w:pPr>
                      <w:r>
                        <w:t>Adopt the environmental findings included in Attachment B.</w:t>
                      </w:r>
                    </w:p>
                    <w:p w:rsidR="0084078A" w:rsidRDefault="00E66BBA">
                      <w:pPr>
                        <w:pStyle w:val="NumberListCOB"/>
                        <w:tabs>
                          <w:tab w:val="clear" w:pos="360"/>
                          <w:tab w:val="left" w:pos="603"/>
                        </w:tabs>
                        <w:ind w:left="603" w:hanging="603"/>
                      </w:pPr>
                      <w:r>
                        <w:t>Adopt the Resolution entitled</w:t>
                      </w:r>
                      <w:r w:rsidR="00B92053">
                        <w:t>:</w:t>
                      </w:r>
                      <w:r>
                        <w:t xml:space="preserve"> RESOLUTION OF THE SAN DIEGO COUNTY BOARD OF SUPERVISORS APPROVING SPA 05-004 (Attachment C) for the reasons stated therein and discussed in this report.</w:t>
                      </w:r>
                    </w:p>
                    <w:p w:rsidR="0084078A" w:rsidRDefault="00E66BBA">
                      <w:pPr>
                        <w:pStyle w:val="NumberListCOB"/>
                        <w:tabs>
                          <w:tab w:val="clear" w:pos="360"/>
                          <w:tab w:val="left" w:pos="603"/>
                        </w:tabs>
                        <w:ind w:left="603" w:hanging="603"/>
                      </w:pPr>
                      <w:r>
                        <w:t>Adopt the Ordinance entitled:</w:t>
                      </w:r>
                    </w:p>
                    <w:p w:rsidR="0084078A" w:rsidRDefault="00E66BBA" w:rsidP="00B92053">
                      <w:pPr>
                        <w:tabs>
                          <w:tab w:val="left" w:pos="648"/>
                          <w:tab w:val="left" w:pos="7713"/>
                        </w:tabs>
                        <w:ind w:left="738" w:right="360"/>
                      </w:pPr>
                      <w:r>
                        <w:t>AN ORDINANCE CHANGING THE ZONING CLASSIFICATION OF CERTAIN PROPERTY, WITHIN THE RANCHO CIELO SPECIFIC PLAN AREA, IN THE SAN DIEGUITO COMMUNITY PLAN AREA, REF: R05-010. (Attachment D)</w:t>
                      </w:r>
                    </w:p>
                    <w:p w:rsidR="0084078A" w:rsidRDefault="0084078A">
                      <w:pPr>
                        <w:tabs>
                          <w:tab w:val="left" w:pos="603"/>
                          <w:tab w:val="left" w:pos="693"/>
                          <w:tab w:val="left" w:pos="3483"/>
                          <w:tab w:val="left" w:pos="4923"/>
                        </w:tabs>
                        <w:ind w:left="603" w:hanging="603"/>
                      </w:pPr>
                    </w:p>
                    <w:p w:rsidR="0084078A" w:rsidRDefault="00E66BBA">
                      <w:pPr>
                        <w:pStyle w:val="NumberListCOB"/>
                        <w:tabs>
                          <w:tab w:val="clear" w:pos="360"/>
                          <w:tab w:val="left" w:pos="603"/>
                        </w:tabs>
                        <w:ind w:left="603" w:hanging="603"/>
                      </w:pPr>
                      <w:r>
                        <w:t>Adopt the Resolution entitled</w:t>
                      </w:r>
                      <w:r w:rsidR="00B92053">
                        <w:t>:</w:t>
                      </w:r>
                      <w:r>
                        <w:t xml:space="preserve"> RESOLUTION OF SAN DIEGO COUNTY CONDITIONALLY APPROVING TENTATIVE MAP NO. 5440RPL</w:t>
                      </w:r>
                      <w:r>
                        <w:rPr>
                          <w:vertAlign w:val="superscript"/>
                        </w:rPr>
                        <w:t>3</w:t>
                      </w:r>
                      <w:r>
                        <w:t>, which includes those requirements and conditions necessary to ensure that the project is implemented in a manner consistent with state law and County of San Diego Regulations. (Attachment E)</w:t>
                      </w:r>
                    </w:p>
                    <w:p w:rsidR="0084078A" w:rsidRDefault="00E66BBA">
                      <w:pPr>
                        <w:pStyle w:val="NumberListCOB"/>
                        <w:tabs>
                          <w:tab w:val="clear" w:pos="360"/>
                          <w:tab w:val="left" w:pos="603"/>
                        </w:tabs>
                        <w:ind w:left="603" w:hanging="603"/>
                      </w:pPr>
                      <w:r>
                        <w:t>Grant Site Plan 05-043 and impose the requirements and conditions set forth in the Site Plan</w:t>
                      </w:r>
                      <w:r>
                        <w:rPr>
                          <w:i/>
                        </w:rPr>
                        <w:t xml:space="preserve"> </w:t>
                      </w:r>
                      <w:r>
                        <w:t xml:space="preserve">Form of Decision. (Attachment F) </w:t>
                      </w:r>
                    </w:p>
                    <w:p w:rsidR="0084078A" w:rsidRDefault="00E66BBA">
                      <w:pPr>
                        <w:pStyle w:val="NumberListCOB"/>
                        <w:tabs>
                          <w:tab w:val="clear" w:pos="360"/>
                          <w:tab w:val="left" w:pos="603"/>
                        </w:tabs>
                        <w:ind w:left="603" w:hanging="603"/>
                      </w:pPr>
                      <w:r>
                        <w:t>Adopt the Ordinance entitled:</w:t>
                      </w:r>
                    </w:p>
                    <w:p w:rsidR="0084078A" w:rsidRDefault="00E66BBA" w:rsidP="00B92053">
                      <w:pPr>
                        <w:tabs>
                          <w:tab w:val="left" w:pos="648"/>
                          <w:tab w:val="left" w:pos="7713"/>
                        </w:tabs>
                        <w:ind w:left="738" w:right="360"/>
                      </w:pPr>
                      <w:r>
                        <w:t xml:space="preserve">AN ORDINANCE CHANGING THE ZONING CLASSIFICATION OF CERTAIN PROPERTY, WITHIN THE RANCHO CIELO SPECIFIC PLAN AREA, IN THE SAN DIEGUITO COMMUNITY PLAN AREA, REF: R05-011. (Attachment G) </w:t>
                      </w:r>
                    </w:p>
                    <w:p w:rsidR="0084078A" w:rsidRDefault="0084078A">
                      <w:pPr>
                        <w:tabs>
                          <w:tab w:val="left" w:pos="603"/>
                          <w:tab w:val="left" w:pos="693"/>
                          <w:tab w:val="left" w:pos="3483"/>
                          <w:tab w:val="left" w:pos="4923"/>
                        </w:tabs>
                        <w:ind w:left="603" w:hanging="603"/>
                      </w:pPr>
                    </w:p>
                    <w:p w:rsidR="0084078A" w:rsidRDefault="00E66BBA">
                      <w:pPr>
                        <w:pStyle w:val="NumberListCOB"/>
                        <w:tabs>
                          <w:tab w:val="clear" w:pos="360"/>
                          <w:tab w:val="left" w:pos="603"/>
                        </w:tabs>
                        <w:ind w:left="603" w:hanging="603"/>
                      </w:pPr>
                      <w:r>
                        <w:t>Adopt the Resolution entitled</w:t>
                      </w:r>
                      <w:r w:rsidR="00B92053">
                        <w:t>:</w:t>
                      </w:r>
                      <w:r>
                        <w:t xml:space="preserve"> RESOLUTION OF SAN DIEGO COUNTY CONDITIONALLY APPROVING TENTATIVE MAP NO. 5441RPL</w:t>
                      </w:r>
                      <w:r>
                        <w:rPr>
                          <w:vertAlign w:val="superscript"/>
                        </w:rPr>
                        <w:t>3</w:t>
                      </w:r>
                      <w:r>
                        <w:t>, which includes those requirements and conditions necessary to ensure that the project is implemented in a manner consistent with state law and County of San Diego Regulations. (Attachment H)</w:t>
                      </w:r>
                    </w:p>
                    <w:p w:rsidR="0084078A" w:rsidRDefault="00E66BBA">
                      <w:pPr>
                        <w:pStyle w:val="NumberListCOB"/>
                        <w:tabs>
                          <w:tab w:val="clear" w:pos="360"/>
                          <w:tab w:val="left" w:pos="603"/>
                        </w:tabs>
                        <w:ind w:left="603" w:hanging="603"/>
                      </w:pPr>
                      <w:r>
                        <w:t>Grant Site Plan 05-044 and impose the requirements and conditions set forth in the Site Plan Form of Decision. (Attachment I)</w:t>
                      </w:r>
                    </w:p>
                    <w:p w:rsidR="006D2BDE" w:rsidRDefault="006D2BDE" w:rsidP="006D2BDE">
                      <w:pPr>
                        <w:pStyle w:val="NumberListCOB"/>
                        <w:numPr>
                          <w:ilvl w:val="0"/>
                          <w:numId w:val="0"/>
                        </w:numPr>
                        <w:tabs>
                          <w:tab w:val="clear" w:pos="360"/>
                          <w:tab w:val="left" w:pos="603"/>
                        </w:tabs>
                        <w:ind w:left="360" w:hanging="360"/>
                      </w:pPr>
                    </w:p>
                    <w:p w:rsidR="0084078A" w:rsidRDefault="00E66BBA">
                      <w:pPr>
                        <w:pStyle w:val="BLTemplate"/>
                        <w:rPr>
                          <w:rStyle w:val="BoldCOB"/>
                        </w:rPr>
                      </w:pPr>
                      <w:r>
                        <w:rPr>
                          <w:rStyle w:val="BoldCOB"/>
                        </w:rPr>
                        <w:t xml:space="preserve">DEPARTMENT OF PLANNING AND DEVELOPMENT SERVICES </w:t>
                      </w:r>
                    </w:p>
                    <w:p w:rsidR="0084078A" w:rsidRDefault="00E66BBA" w:rsidP="00E358A9">
                      <w:pPr>
                        <w:pStyle w:val="NumberListCOB"/>
                        <w:numPr>
                          <w:ilvl w:val="0"/>
                          <w:numId w:val="13"/>
                        </w:numPr>
                        <w:tabs>
                          <w:tab w:val="clear" w:pos="360"/>
                          <w:tab w:val="left" w:pos="0"/>
                        </w:tabs>
                        <w:spacing w:after="180"/>
                      </w:pPr>
                      <w:r>
                        <w:t>The Department of Planning and Development Services concurs with the recommendation of the Planning Commission, with minor revisions as described in this report and reflected in the attached resolutions of approval, and also recommends the Board of Supervisors:</w:t>
                      </w:r>
                    </w:p>
                    <w:p w:rsidR="0084078A" w:rsidRDefault="00E66BBA" w:rsidP="00E358A9">
                      <w:pPr>
                        <w:pStyle w:val="NumberListCOB"/>
                        <w:numPr>
                          <w:ilvl w:val="0"/>
                          <w:numId w:val="13"/>
                        </w:numPr>
                        <w:tabs>
                          <w:tab w:val="clear" w:pos="360"/>
                          <w:tab w:val="left" w:pos="0"/>
                        </w:tabs>
                        <w:spacing w:after="180"/>
                      </w:pPr>
                      <w:r>
                        <w:t xml:space="preserve">Require Rancho </w:t>
                      </w:r>
                      <w:proofErr w:type="spellStart"/>
                      <w:r>
                        <w:t>Cielo</w:t>
                      </w:r>
                      <w:proofErr w:type="spellEnd"/>
                      <w:r>
                        <w:t xml:space="preserve"> Estates, Ltd., to enter into an agreement to defend and indemnify the County in accordance with San Diego County Code, Section 86.201, </w:t>
                      </w:r>
                      <w:proofErr w:type="gramStart"/>
                      <w:r>
                        <w:t>et</w:t>
                      </w:r>
                      <w:proofErr w:type="gramEnd"/>
                      <w:r>
                        <w:t xml:space="preserve">. seq., within five days of project approval.  If litigation is filed challenging the Board’s action on this project, Rancho </w:t>
                      </w:r>
                      <w:proofErr w:type="spellStart"/>
                      <w:r>
                        <w:t>Cielo</w:t>
                      </w:r>
                      <w:proofErr w:type="spellEnd"/>
                      <w:r>
                        <w:t xml:space="preserve"> Estates, Ltd. shall provide security, within 14 days of said filing date, in the amount of $250,000, in the form of an irrevocable letter-of-credit or bond.  Both the indemnification agreement and the financial security shall be in a form acceptable to County Counsel.  </w:t>
                      </w:r>
                    </w:p>
                  </w:tc>
                </w:customXml>
              </w:tr>
            </w:customXml>
            <w:tr w:rsidR="00970A62" w:rsidTr="00492501">
              <w:tc>
                <w:tcPr>
                  <w:tcW w:w="810" w:type="dxa"/>
                </w:tcPr>
                <w:p w:rsidR="00970A62" w:rsidRDefault="00970A62" w:rsidP="00C45347">
                  <w:pPr>
                    <w:pStyle w:val="BLTemplate"/>
                    <w:jc w:val="center"/>
                    <w:rPr>
                      <w:b/>
                    </w:rPr>
                  </w:pPr>
                </w:p>
              </w:tc>
              <w:tc>
                <w:tcPr>
                  <w:tcW w:w="8550" w:type="dxa"/>
                  <w:gridSpan w:val="3"/>
                  <w:vAlign w:val="bottom"/>
                </w:tcPr>
                <w:p w:rsidR="00970A62" w:rsidRDefault="00970A62" w:rsidP="00C45347">
                  <w:pPr>
                    <w:pStyle w:val="BLTemplate"/>
                  </w:pPr>
                  <w:r w:rsidRPr="00AD7ED6">
                    <w:rPr>
                      <w:b/>
                    </w:rPr>
                    <w:t>ACTION:</w:t>
                  </w:r>
                </w:p>
              </w:tc>
            </w:tr>
            <w:tr w:rsidR="00970A62" w:rsidTr="00492501">
              <w:tc>
                <w:tcPr>
                  <w:tcW w:w="810" w:type="dxa"/>
                </w:tcPr>
                <w:p w:rsidR="00970A62" w:rsidRDefault="00970A62" w:rsidP="00C45347">
                  <w:pPr>
                    <w:pStyle w:val="BodyText"/>
                    <w:keepNext w:val="0"/>
                  </w:pPr>
                </w:p>
              </w:tc>
              <w:tc>
                <w:tcPr>
                  <w:tcW w:w="8550" w:type="dxa"/>
                  <w:gridSpan w:val="3"/>
                </w:tcPr>
                <w:p w:rsidR="004A0714" w:rsidRPr="00492501" w:rsidRDefault="00B0194A" w:rsidP="00C45347">
                  <w:pPr>
                    <w:pStyle w:val="HangingIndent"/>
                    <w:tabs>
                      <w:tab w:val="clear" w:pos="5760"/>
                      <w:tab w:val="clear" w:pos="6480"/>
                      <w:tab w:val="clear" w:pos="7200"/>
                      <w:tab w:val="clear" w:pos="7920"/>
                      <w:tab w:val="clear" w:pos="8640"/>
                    </w:tabs>
                    <w:spacing w:after="240"/>
                    <w:ind w:left="0" w:firstLine="0"/>
                  </w:pPr>
                  <w:r>
                    <w:t>Noting for the record that an errata sheet had been distributed, ON MOTION of Supervisor Horn, seconded by Supervisor Jacob, the Board referred this matter to the Chief Administrative Officer with the intent that the developer work with County staff, the community and the Planning Group to make the development compatible with the surrounding area or find another location for what is being proposed</w:t>
                  </w:r>
                  <w:r w:rsidR="00E358A9">
                    <w:t>.</w:t>
                  </w:r>
                  <w:r w:rsidR="004A0714" w:rsidRPr="00492501">
                    <w:t xml:space="preserve"> </w:t>
                  </w:r>
                </w:p>
                <w:p w:rsidR="00970A62" w:rsidRPr="00492501" w:rsidRDefault="00C8584F" w:rsidP="00C45347">
                  <w:pPr>
                    <w:tabs>
                      <w:tab w:val="left" w:pos="783"/>
                      <w:tab w:val="left" w:pos="1143"/>
                      <w:tab w:val="left" w:pos="3483"/>
                      <w:tab w:val="left" w:pos="4923"/>
                      <w:tab w:val="left" w:pos="7713"/>
                    </w:tabs>
                  </w:pPr>
                  <w:r>
                    <w:t>AYES:  Cox, Jacob, Slater-Price, Roberts, Horn</w:t>
                  </w:r>
                </w:p>
                <w:p w:rsidR="001F4F2A" w:rsidRPr="003239F6" w:rsidRDefault="001F4F2A" w:rsidP="00C45347">
                  <w:pPr>
                    <w:tabs>
                      <w:tab w:val="left" w:pos="783"/>
                      <w:tab w:val="left" w:pos="1143"/>
                      <w:tab w:val="left" w:pos="3483"/>
                      <w:tab w:val="left" w:pos="4923"/>
                      <w:tab w:val="left" w:pos="7713"/>
                    </w:tabs>
                    <w:rPr>
                      <w:highlight w:val="yellow"/>
                    </w:rPr>
                  </w:pPr>
                </w:p>
                <w:p w:rsidR="004A0714" w:rsidRPr="003239F6" w:rsidRDefault="004A0714" w:rsidP="00C45347">
                  <w:pPr>
                    <w:tabs>
                      <w:tab w:val="left" w:pos="783"/>
                      <w:tab w:val="left" w:pos="1143"/>
                      <w:tab w:val="left" w:pos="3483"/>
                      <w:tab w:val="left" w:pos="4923"/>
                      <w:tab w:val="left" w:pos="7713"/>
                    </w:tabs>
                    <w:rPr>
                      <w:highlight w:val="yellow"/>
                    </w:rPr>
                  </w:pPr>
                </w:p>
              </w:tc>
            </w:tr>
            <w:customXml w:uri="regular-agenda-item" w:element="DETAILS_ROW">
              <w:tr w:rsidR="00690459" w:rsidTr="00492501">
                <w:customXml w:uri="regular-agenda-item" w:element="AGENDA_INDEX">
                  <w:tc>
                    <w:tcPr>
                      <w:tcW w:w="810" w:type="dxa"/>
                    </w:tcPr>
                    <w:p w:rsidR="00690459" w:rsidRDefault="00690459" w:rsidP="00AB6423">
                      <w:pPr>
                        <w:pStyle w:val="BLTemplate"/>
                        <w:jc w:val="center"/>
                        <w:rPr>
                          <w:b/>
                        </w:rPr>
                      </w:pPr>
                      <w:r>
                        <w:rPr>
                          <w:b/>
                        </w:rPr>
                        <w:t>4.</w:t>
                      </w:r>
                    </w:p>
                  </w:tc>
                </w:customXml>
                <w:customXml w:uri="regular-agenda-item" w:element="CATEGORY">
                  <w:tc>
                    <w:tcPr>
                      <w:tcW w:w="1494" w:type="dxa"/>
                    </w:tcPr>
                    <w:p w:rsidR="00690459" w:rsidRDefault="00690459" w:rsidP="00AB6423">
                      <w:pPr>
                        <w:pStyle w:val="BLTemplate"/>
                        <w:jc w:val="left"/>
                        <w:rPr>
                          <w:b/>
                        </w:rPr>
                      </w:pPr>
                      <w:r>
                        <w:rPr>
                          <w:b/>
                        </w:rPr>
                        <w:t>SUBJECT:</w:t>
                      </w:r>
                    </w:p>
                  </w:tc>
                </w:customXml>
                <w:customXml w:uri="regular-agenda-item" w:element="SUBJECT">
                  <w:tc>
                    <w:tcPr>
                      <w:tcW w:w="7056" w:type="dxa"/>
                      <w:gridSpan w:val="2"/>
                    </w:tcPr>
                    <w:p w:rsidR="0084078A" w:rsidRDefault="001E1630" w:rsidP="00AB6423">
                      <w:pPr>
                        <w:pStyle w:val="JustifiedCOB"/>
                      </w:pPr>
                      <w:r>
                        <w:fldChar w:fldCharType="begin"/>
                      </w:r>
                      <w:r w:rsidR="00E66BBA">
                        <w:instrText xml:space="preserve"> MacroButton NoMacro </w:instrText>
                      </w:r>
                      <w:r>
                        <w:fldChar w:fldCharType="end"/>
                      </w:r>
                      <w:r w:rsidR="00E66BBA">
                        <w:rPr>
                          <w:b/>
                        </w:rPr>
                        <w:t>RECEIVE BACTERIA TOTAL MAXIMUM DAILY LOAD PROPOSED COMPREHENSIVE LOAD REDUCTION PLANS REQUIRED BY THE REGIONAL WATER QUALITY CONTROL BOARD (DISTRICT</w:t>
                      </w:r>
                      <w:r w:rsidR="00B92053">
                        <w:rPr>
                          <w:b/>
                        </w:rPr>
                        <w:t>S</w:t>
                      </w:r>
                      <w:r w:rsidR="00E66BBA">
                        <w:rPr>
                          <w:b/>
                        </w:rPr>
                        <w:t xml:space="preserve">: ALL) </w:t>
                      </w:r>
                    </w:p>
                  </w:tc>
                </w:customXml>
              </w:tr>
            </w:customXml>
            <w:customXml w:uri="regular-agenda-item" w:element="DETAILS_ROW">
              <w:tr w:rsidR="00690459" w:rsidTr="00492501">
                <w:tc>
                  <w:tcPr>
                    <w:tcW w:w="810" w:type="dxa"/>
                  </w:tcPr>
                  <w:p w:rsidR="00690459" w:rsidRDefault="00690459" w:rsidP="00AB6423">
                    <w:pPr>
                      <w:pStyle w:val="BLTemplate"/>
                      <w:jc w:val="center"/>
                      <w:rPr>
                        <w:b/>
                      </w:rPr>
                    </w:pPr>
                  </w:p>
                </w:tc>
                <w:customXml w:uri="regular-agenda-item" w:element="HEADER">
                  <w:tc>
                    <w:tcPr>
                      <w:tcW w:w="8550" w:type="dxa"/>
                      <w:gridSpan w:val="3"/>
                      <w:vAlign w:val="bottom"/>
                    </w:tcPr>
                    <w:p w:rsidR="00690459" w:rsidRDefault="00690459" w:rsidP="00AB6423">
                      <w:pPr>
                        <w:pStyle w:val="BLTemplate"/>
                      </w:pPr>
                      <w:r>
                        <w:rPr>
                          <w:b/>
                        </w:rPr>
                        <w:t>OVERVIEW:</w:t>
                      </w:r>
                    </w:p>
                  </w:tc>
                </w:customXml>
              </w:tr>
            </w:customXml>
            <w:customXml w:uri="regular-agenda-item" w:element="DETAILS_ROW">
              <w:tr w:rsidR="00690459" w:rsidTr="00492501">
                <w:tc>
                  <w:tcPr>
                    <w:tcW w:w="810" w:type="dxa"/>
                  </w:tcPr>
                  <w:p w:rsidR="00690459" w:rsidRDefault="00690459" w:rsidP="00AB6423">
                    <w:pPr>
                      <w:pStyle w:val="BLTemplate"/>
                      <w:jc w:val="center"/>
                      <w:rPr>
                        <w:b/>
                      </w:rPr>
                    </w:pPr>
                  </w:p>
                </w:tc>
                <w:customXml w:uri="regular-agenda-item" w:element="HEADER">
                  <w:tc>
                    <w:tcPr>
                      <w:tcW w:w="8550" w:type="dxa"/>
                      <w:gridSpan w:val="3"/>
                    </w:tcPr>
                    <w:p w:rsidR="0084078A" w:rsidRDefault="001E1630" w:rsidP="00AB6423">
                      <w:pPr>
                        <w:pStyle w:val="JustifiedCOB"/>
                      </w:pPr>
                      <w:r>
                        <w:fldChar w:fldCharType="begin"/>
                      </w:r>
                      <w:r w:rsidR="00E66BBA">
                        <w:instrText xml:space="preserve"> MacroButton NoMacro </w:instrText>
                      </w:r>
                      <w:r>
                        <w:fldChar w:fldCharType="end"/>
                      </w:r>
                      <w:r w:rsidR="00E66BBA">
                        <w:t xml:space="preserve">Federal and state laws require local governments to control pollution entering waterways.  A San Diego Regional Water Quality Control Board Resolution (R9-2010-001) called the Bacteria Total Maximum Daily Load “TMDL”, or Bacteria TMDL Resolution, went into effect in April 2011, which establishes strict limits on the amount of bacteria allowed at several beaches and creeks in San Diego and Orange counties.  The County shares water quality responsibility with other named local agencies in six of the eight San Diego watersheds affected by the TMDL, including San Diego River, San Luis Rey River, </w:t>
                      </w:r>
                      <w:proofErr w:type="spellStart"/>
                      <w:r w:rsidR="00E66BBA">
                        <w:t>Chollas</w:t>
                      </w:r>
                      <w:proofErr w:type="spellEnd"/>
                      <w:r w:rsidR="00E66BBA">
                        <w:t xml:space="preserve"> Creek, San </w:t>
                      </w:r>
                      <w:proofErr w:type="spellStart"/>
                      <w:r w:rsidR="00E66BBA">
                        <w:t>Dieguito</w:t>
                      </w:r>
                      <w:proofErr w:type="spellEnd"/>
                      <w:r w:rsidR="00E66BBA">
                        <w:t xml:space="preserve"> River, Los </w:t>
                      </w:r>
                      <w:proofErr w:type="spellStart"/>
                      <w:r w:rsidR="00E66BBA">
                        <w:t>Peñasquitos</w:t>
                      </w:r>
                      <w:proofErr w:type="spellEnd"/>
                      <w:r w:rsidR="00E66BBA">
                        <w:t xml:space="preserve"> Creek, and San Marcos Creek.  The other two watersheds that do not include County land area are the Scripps Hydrologic Area and </w:t>
                      </w:r>
                      <w:proofErr w:type="spellStart"/>
                      <w:r w:rsidR="00E66BBA">
                        <w:t>Tecolote</w:t>
                      </w:r>
                      <w:proofErr w:type="spellEnd"/>
                      <w:r w:rsidR="00E66BBA">
                        <w:t xml:space="preserve"> Creek.</w:t>
                      </w:r>
                    </w:p>
                    <w:p w:rsidR="0084078A" w:rsidRDefault="00E66BBA" w:rsidP="00AB6423">
                      <w:pPr>
                        <w:pStyle w:val="JustifiedCOB"/>
                      </w:pPr>
                      <w:r>
                        <w:t>The purpose of the Bacteria TMDL is to protect public health, as elevated bacteria levels at beaches have been shown to increase the risk of water-related illness in surfers and swimmers.  However, the science used to develop the Bacteria TMDL Resolution underestimates the amount of bacteria that come from natural sources such as birds, wildlife, and natural decomposition.  Since those sources of bacteria cannot be eliminated, compliance with the numeric limits of the Bacteria TMDL Resolution is unattainable.  Also, bacteria are pervasive and can re-grow and multiply at a rapid rate, they are among the most difficult pollutants to eliminate from the environment using existing technologies.  Essentially, the Bacteria TMDL Resolution requires the impacts of over 100 years of urbanization to be reversed to pristine pre-development levels as soon as eight years from now in dry weather conditions (i.e., when it is not raining) and in less than 18 years for wet weather conditions.  Restoring beach and creek water quality in dry weather conditions to conditions that existed prior to urbanization would be a lofty goal under any timeframe, let alone eight years.  Some bacteria TMDLs adopted in other regions have allowed for much longer compliance periods (up to 25 years).  The state does not provide any funding to local governments to comply with these required bacteria limits.</w:t>
                      </w:r>
                    </w:p>
                    <w:p w:rsidR="0084078A" w:rsidRDefault="00E66BBA" w:rsidP="00AB6423">
                      <w:pPr>
                        <w:pStyle w:val="JustifiedCOB"/>
                      </w:pPr>
                      <w:r>
                        <w:t xml:space="preserve">The Bacteria TMDL Resolution provides an opportunity to revise the numeric standards after five years.  The County and other affected agencies are performing a multi-year scientific study to assess and document the merit of the TMDL’s numeric limits to provide the basis for more reasonable goals based on sound science.  However, it is unknown whether the San Diego Regional Water Quality Control Board, as regulating agency, would revise the TMDL if this study shows that targets should be modified. </w:t>
                      </w:r>
                    </w:p>
                    <w:p w:rsidR="0084078A" w:rsidRDefault="00E66BBA" w:rsidP="00AB6423">
                      <w:pPr>
                        <w:pStyle w:val="JustifiedCOB"/>
                      </w:pPr>
                      <w:r>
                        <w:t xml:space="preserve">The first compliance milestone in the Bacteria TMDL Resolution requires that a load reduction plan for each of the eight San Diego County watersheds named in the TMDL be submitted to the Regional Water Quality Control Board by </w:t>
                      </w:r>
                      <w:r w:rsidR="00B92053">
                        <w:t xml:space="preserve">              </w:t>
                      </w:r>
                      <w:r>
                        <w:t xml:space="preserve">October 4, 2012.  The County is currently required to submit load reduction plans for three of the watersheds where we share jurisdiction: San Diego River, </w:t>
                      </w:r>
                      <w:proofErr w:type="spellStart"/>
                      <w:r>
                        <w:t>Chollas</w:t>
                      </w:r>
                      <w:proofErr w:type="spellEnd"/>
                      <w:r>
                        <w:t xml:space="preserve"> Creek, and San Luis Rey River.  However, while due to a technicality the County is not currently required to submit a plan in three of the watersheds, San Marcos Creek, Los </w:t>
                      </w:r>
                      <w:proofErr w:type="spellStart"/>
                      <w:r>
                        <w:t>Peñasquitos</w:t>
                      </w:r>
                      <w:proofErr w:type="spellEnd"/>
                      <w:r>
                        <w:t xml:space="preserve">, and San </w:t>
                      </w:r>
                      <w:proofErr w:type="spellStart"/>
                      <w:r>
                        <w:t>Dieguito</w:t>
                      </w:r>
                      <w:proofErr w:type="spellEnd"/>
                      <w:r>
                        <w:t xml:space="preserve"> River, the taxpayers are still subject to comply with the Bacteria TMDL numeric standards at the end of the time period in all six watersheds where the County is named as a responsible party.  </w:t>
                      </w:r>
                    </w:p>
                    <w:p w:rsidR="0084078A" w:rsidRDefault="00E66BBA" w:rsidP="00AB6423">
                      <w:pPr>
                        <w:pStyle w:val="JustifiedCOB"/>
                      </w:pPr>
                      <w:r>
                        <w:t xml:space="preserve">The County and its partners developed a type of plan referred to as a Comprehensive Load Reduction Plan or CLRP, which addresses multiple pollutants and has a 20-year wet weather compliance timeline.  The CLRPs were developed by consultants who are experts in the field of water quality that used computer modeling to identify potential actions that may be used to meet TMDL water quality targets as well as estimated costs to achieve compliance.  Based on the technical analysis presented in the CLRPs, Bacteria TMDL compliance costs for the County of San Diego alone are estimated between $286 million and $567 million over the remaining 18 years of the 20-year TMDL compliance period, which are in line with RWQCB estimates.  Examples of possible actions identified in the CLRPs range from construction of new capital improvement projects that would treat stormwater before it is discharged to creeks or beaches, increased monitoring of affected water bodies to demonstrate improvement in water quality, and augmentation of existing pollution prevention programs that target behavioral change among residents, businesses, and other potential pollutant sources. </w:t>
                      </w:r>
                    </w:p>
                    <w:p w:rsidR="0084078A" w:rsidRDefault="00E66BBA" w:rsidP="00AB6423">
                      <w:pPr>
                        <w:spacing w:after="240"/>
                      </w:pPr>
                      <w:r>
                        <w:t>The CLRPs, as prepared, clearly state that responsible parties are only able to implement the actions in the plans as resources are identified.  Ultimately, the RWQCB will assess whether the affected beaches and creeks attain the Bacteria TMDL’s numeric water quality standards during dry weather (by 2021) and wet weather (by 2031).  If the Regional Water Quality Control Board does not modify the bacteria limitations before the compliance dates and/or results do not meet TMDL requirements, the Regional Water Quality Control Board may take enforcement actions against the County, including fines up to $10,000 per day, per occurrence.  Enforcement could also include corrective orders that would require improvements to be made under threat of substantial fines, as well as reimbursement of Regional Board staff time, charged by the hour, for overseeing the corrective actions ordered.</w:t>
                      </w:r>
                    </w:p>
                    <w:p w:rsidR="0084078A" w:rsidRDefault="00E66BBA" w:rsidP="00FA2148">
                      <w:pPr>
                        <w:pStyle w:val="JustifiedCOB"/>
                      </w:pPr>
                      <w:r>
                        <w:t>Today’s action is for your Board to receive the proposed plans referred to as CLRPs, which have been developed in collaboration with other local government agencies to comply with the Bacteria TMDL</w:t>
                      </w:r>
                      <w:r>
                        <w:rPr>
                          <w:vanish/>
                        </w:rPr>
                        <w:t xml:space="preserve"> </w:t>
                      </w:r>
                      <w:r>
                        <w:t xml:space="preserve">.  The plans must be submitted to the Regional Water Quality Control Board by the October 4, 2012, due date or the County risks violation and potential penalties.  A funding source has not been identified to implement most of the actions in the CLRPs.  As such, the County can only implement the actions in the CLRPs to the extent possible as resources are identified.  Above all, if the County does not submit the required load reductions plans or attain water quality standards for bacteria by the required timelines, the County risks fines or penalties from the Regional Water Quality Control Board.  </w:t>
                      </w:r>
                      <w:r w:rsidR="001E1630">
                        <w:rPr>
                          <w:vanish/>
                        </w:rPr>
                        <w:fldChar w:fldCharType="begin"/>
                      </w:r>
                      <w:r>
                        <w:rPr>
                          <w:vanish/>
                        </w:rPr>
                        <w:instrText xml:space="preserve"> LISTNUM  \l 1 \s 0 </w:instrText>
                      </w:r>
                      <w:r w:rsidR="001E1630">
                        <w:rPr>
                          <w:vanish/>
                        </w:rPr>
                        <w:fldChar w:fldCharType="end"/>
                      </w:r>
                    </w:p>
                  </w:tc>
                </w:customXml>
              </w:tr>
            </w:customXml>
            <w:customXml w:uri="regular-agenda-item" w:element="DETAILS_ROW">
              <w:tr w:rsidR="00690459" w:rsidTr="00492501">
                <w:tc>
                  <w:tcPr>
                    <w:tcW w:w="810" w:type="dxa"/>
                  </w:tcPr>
                  <w:p w:rsidR="00690459" w:rsidRDefault="00690459" w:rsidP="00B92053">
                    <w:pPr>
                      <w:pStyle w:val="BLTemplate"/>
                      <w:keepNext/>
                      <w:jc w:val="center"/>
                      <w:rPr>
                        <w:b/>
                      </w:rPr>
                    </w:pPr>
                  </w:p>
                </w:tc>
                <w:customXml w:uri="regular-agenda-item" w:element="HEADER">
                  <w:tc>
                    <w:tcPr>
                      <w:tcW w:w="8550" w:type="dxa"/>
                      <w:gridSpan w:val="3"/>
                      <w:vAlign w:val="bottom"/>
                    </w:tcPr>
                    <w:p w:rsidR="00690459" w:rsidRDefault="00690459" w:rsidP="00B92053">
                      <w:pPr>
                        <w:pStyle w:val="BLTemplate"/>
                        <w:keepNext/>
                      </w:pPr>
                      <w:r>
                        <w:rPr>
                          <w:b/>
                        </w:rPr>
                        <w:t>FISCAL IMPACT:</w:t>
                      </w:r>
                    </w:p>
                  </w:tc>
                </w:customXml>
              </w:tr>
            </w:customXml>
            <w:customXml w:uri="regular-agenda-item" w:element="DETAILS_ROW">
              <w:tr w:rsidR="00690459" w:rsidTr="00492501">
                <w:tc>
                  <w:tcPr>
                    <w:tcW w:w="810" w:type="dxa"/>
                  </w:tcPr>
                  <w:p w:rsidR="00690459" w:rsidRDefault="00690459" w:rsidP="00B92053">
                    <w:pPr>
                      <w:pStyle w:val="BLTemplate"/>
                      <w:keepNext/>
                      <w:jc w:val="center"/>
                      <w:rPr>
                        <w:b/>
                      </w:rPr>
                    </w:pPr>
                  </w:p>
                </w:tc>
                <w:customXml w:uri="regular-agenda-item" w:element="HEADER">
                  <w:tc>
                    <w:tcPr>
                      <w:tcW w:w="8550" w:type="dxa"/>
                      <w:gridSpan w:val="3"/>
                    </w:tcPr>
                    <w:p w:rsidR="0084078A" w:rsidRDefault="001E1630" w:rsidP="00B92053">
                      <w:pPr>
                        <w:pStyle w:val="JustifiedCOB"/>
                        <w:keepNext/>
                      </w:pPr>
                      <w:r>
                        <w:fldChar w:fldCharType="begin"/>
                      </w:r>
                      <w:r w:rsidR="00E66BBA">
                        <w:instrText xml:space="preserve"> MacroButton NoMacro </w:instrText>
                      </w:r>
                      <w:r>
                        <w:fldChar w:fldCharType="end"/>
                      </w:r>
                      <w:r w:rsidR="00E66BBA">
                        <w:t xml:space="preserve">If approved, today’s action would have no fiscal impact. The proposed plans your Board is requested to receive specify that funding to implement most of the activities is currently not available. </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CHIEF ADMINISTRATIVE OFFICER</w:t>
                      </w:r>
                    </w:p>
                    <w:p w:rsidR="0084078A" w:rsidRDefault="00E66BBA">
                      <w:pPr>
                        <w:pStyle w:val="NumberListCOB"/>
                        <w:spacing w:after="0"/>
                      </w:pPr>
                      <w:r>
                        <w:t>Find that the proposed action to receive the TMDL compliance plans is exempt from the California Environmental Quality Act (CEQA) as specified under CEQA Guidelines Section 15060(c)(3) because it is not a project as defined in Section 15378 of the state CEQA Guidelines.</w:t>
                      </w:r>
                    </w:p>
                    <w:p w:rsidR="0084078A" w:rsidRDefault="0084078A" w:rsidP="00B5254D">
                      <w:pPr>
                        <w:pStyle w:val="NumberListCOB"/>
                        <w:numPr>
                          <w:ilvl w:val="0"/>
                          <w:numId w:val="0"/>
                        </w:numPr>
                        <w:spacing w:after="0"/>
                        <w:ind w:left="360"/>
                      </w:pPr>
                    </w:p>
                    <w:p w:rsidR="0084078A" w:rsidRDefault="00E66BBA">
                      <w:pPr>
                        <w:pStyle w:val="NumberListCOB"/>
                        <w:keepNext/>
                        <w:spacing w:after="0"/>
                        <w:outlineLvl w:val="4"/>
                        <w:rPr>
                          <w:vanish/>
                        </w:rPr>
                      </w:pPr>
                      <w:r>
                        <w:t xml:space="preserve">Receive the proposed Comprehensive Load Reduction Plans for the San Diego River Watershed, </w:t>
                      </w:r>
                      <w:proofErr w:type="spellStart"/>
                      <w:r>
                        <w:t>Chollas</w:t>
                      </w:r>
                      <w:proofErr w:type="spellEnd"/>
                      <w:r>
                        <w:t xml:space="preserve"> Creek Watershed, and San Luis Rey Watershed.</w:t>
                      </w:r>
                    </w:p>
                    <w:p w:rsidR="00B92053" w:rsidRDefault="00B92053" w:rsidP="00B5254D">
                      <w:pPr>
                        <w:pStyle w:val="NumberListCOB"/>
                        <w:numPr>
                          <w:ilvl w:val="0"/>
                          <w:numId w:val="0"/>
                        </w:numPr>
                        <w:spacing w:after="0"/>
                        <w:ind w:left="360"/>
                      </w:pPr>
                    </w:p>
                    <w:p w:rsidR="0084078A" w:rsidRDefault="0084078A" w:rsidP="00B5254D">
                      <w:pPr>
                        <w:pStyle w:val="NumberListCOB"/>
                        <w:numPr>
                          <w:ilvl w:val="0"/>
                          <w:numId w:val="0"/>
                        </w:numPr>
                        <w:spacing w:after="0"/>
                        <w:ind w:left="360"/>
                        <w:rPr>
                          <w:vanish/>
                        </w:rPr>
                      </w:pPr>
                    </w:p>
                  </w:tc>
                </w:customXml>
              </w:tr>
            </w:customXml>
            <w:tr w:rsidR="001F4F2A" w:rsidTr="00492501">
              <w:tc>
                <w:tcPr>
                  <w:tcW w:w="810" w:type="dxa"/>
                </w:tcPr>
                <w:p w:rsidR="001F4F2A" w:rsidRDefault="001F4F2A" w:rsidP="00DD126E">
                  <w:pPr>
                    <w:pStyle w:val="BLTemplate"/>
                    <w:keepNext/>
                    <w:jc w:val="center"/>
                    <w:rPr>
                      <w:b/>
                    </w:rPr>
                  </w:pPr>
                </w:p>
              </w:tc>
              <w:tc>
                <w:tcPr>
                  <w:tcW w:w="8550" w:type="dxa"/>
                  <w:gridSpan w:val="3"/>
                  <w:vAlign w:val="bottom"/>
                </w:tcPr>
                <w:p w:rsidR="001F4F2A" w:rsidRDefault="001F4F2A" w:rsidP="00DD126E">
                  <w:pPr>
                    <w:pStyle w:val="BLTemplate"/>
                    <w:keepNext/>
                  </w:pPr>
                  <w:r w:rsidRPr="00AD7ED6">
                    <w:rPr>
                      <w:b/>
                    </w:rPr>
                    <w:t>ACTION:</w:t>
                  </w:r>
                </w:p>
              </w:tc>
            </w:tr>
            <w:tr w:rsidR="001F4F2A" w:rsidTr="00492501">
              <w:tc>
                <w:tcPr>
                  <w:tcW w:w="810" w:type="dxa"/>
                </w:tcPr>
                <w:p w:rsidR="001F4F2A" w:rsidRDefault="001F4F2A" w:rsidP="00372BE1">
                  <w:pPr>
                    <w:pStyle w:val="BodyText"/>
                  </w:pPr>
                </w:p>
              </w:tc>
              <w:tc>
                <w:tcPr>
                  <w:tcW w:w="8550" w:type="dxa"/>
                  <w:gridSpan w:val="3"/>
                </w:tcPr>
                <w:p w:rsidR="001F4F2A" w:rsidRDefault="001F4F2A" w:rsidP="00372BE1">
                  <w:pPr>
                    <w:pStyle w:val="HangingIndent"/>
                    <w:keepNext/>
                    <w:tabs>
                      <w:tab w:val="clear" w:pos="5760"/>
                      <w:tab w:val="clear" w:pos="6480"/>
                      <w:tab w:val="clear" w:pos="7200"/>
                      <w:tab w:val="clear" w:pos="7920"/>
                      <w:tab w:val="clear" w:pos="8640"/>
                    </w:tabs>
                    <w:spacing w:after="240"/>
                    <w:ind w:left="0" w:firstLine="0"/>
                  </w:pPr>
                  <w:r>
                    <w:t>ON MOTION of Supervisor</w:t>
                  </w:r>
                  <w:r w:rsidR="00C45347">
                    <w:t xml:space="preserve"> </w:t>
                  </w:r>
                  <w:r w:rsidR="003239F6">
                    <w:t>Slater-Price</w:t>
                  </w:r>
                  <w:r>
                    <w:t>, seconded by Supervisor</w:t>
                  </w:r>
                  <w:r w:rsidR="00C45347">
                    <w:t xml:space="preserve"> </w:t>
                  </w:r>
                  <w:r w:rsidR="003239F6">
                    <w:t>Cox</w:t>
                  </w:r>
                  <w:r>
                    <w:t>, the Board took action as recommended</w:t>
                  </w:r>
                  <w:r w:rsidR="00494F43">
                    <w:t>.</w:t>
                  </w:r>
                </w:p>
                <w:p w:rsidR="001F4F2A"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5.</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84078A" w:rsidRDefault="001E1630">
                      <w:pPr>
                        <w:pStyle w:val="JustifiedCOB"/>
                      </w:pPr>
                      <w:r>
                        <w:fldChar w:fldCharType="begin"/>
                      </w:r>
                      <w:r w:rsidR="00E66BBA">
                        <w:instrText xml:space="preserve"> MacroButton NoMacro </w:instrText>
                      </w:r>
                      <w:r>
                        <w:fldChar w:fldCharType="end"/>
                      </w:r>
                      <w:r w:rsidR="00E66BBA">
                        <w:rPr>
                          <w:b/>
                        </w:rPr>
                        <w:t xml:space="preserve">ADVERTISE AND AWARD CONTRACT FOR CONSTRUCTION OF WEST ALVARADO STREET SIDEWALK IMPROVEMENTS (DISTRICT: 5) </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The West Alvarado Street Sidewalk Improvements project is located in the community of Fallbrook (57</w:t>
                      </w:r>
                      <w:r w:rsidR="00E66BBA">
                        <w:rPr>
                          <w:vertAlign w:val="superscript"/>
                        </w:rPr>
                        <w:t>th</w:t>
                      </w:r>
                      <w:r w:rsidR="00E66BBA">
                        <w:t xml:space="preserve"> Edition Thomas Guide, Page 1027, </w:t>
                      </w:r>
                      <w:proofErr w:type="gramStart"/>
                      <w:r w:rsidR="00E66BBA">
                        <w:t>F2</w:t>
                      </w:r>
                      <w:proofErr w:type="gramEnd"/>
                      <w:r w:rsidR="00E66BBA">
                        <w:t>).  The proposed project involves construction of 230 feet of new curb, gutter and sidewalk.  Construction will occur along the north side of West Alvarado Street between Pasadena Avenue and South Mission Road.  The improvements will benefit the community by enhancing pedestrian safety, access and walk-ability in this heavily traveled residential area.</w:t>
                      </w:r>
                    </w:p>
                    <w:p w:rsidR="0084078A" w:rsidRDefault="00E66BBA">
                      <w:pPr>
                        <w:pStyle w:val="JustifiedCOB"/>
                      </w:pPr>
                      <w:r>
                        <w:t>This is a request to approve advertisement and subsequent award, to the lowest responsible bidder, for a contract to construct the West Alvarado Street Sidewalk Improvements project. Upon Board approval, the Department of Purchasing and Contracting will advertise and subsequently award a contract for construction.  Project construction is scheduled to begin J</w:t>
                      </w:r>
                      <w:r w:rsidR="00DD126E">
                        <w:t xml:space="preserve">anuary 2013 and be completed by </w:t>
                      </w:r>
                      <w:r>
                        <w:t xml:space="preserve">March 2013. </w:t>
                      </w:r>
                      <w:r w:rsidR="001E1630">
                        <w:rPr>
                          <w:vanish/>
                        </w:rPr>
                        <w:fldChar w:fldCharType="begin"/>
                      </w:r>
                      <w:r>
                        <w:rPr>
                          <w:vanish/>
                        </w:rPr>
                        <w:instrText xml:space="preserve"> LISTNUM  \l 1 \s 0 </w:instrText>
                      </w:r>
                      <w:r w:rsidR="001E1630">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Funds for this request are included in the Fiscal Year 2012-13 Operational Plan in Department of Public Works’ Detailed Work Program. If approved, current year construction costs will be $78,625.  The funding source is Community Development Block Grant ($45,000) and Highway User Tax Account ($33,625). There will be no change in net General Fund cost and no additional staff years.</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rsidP="00065BBB">
                    <w:pPr>
                      <w:pStyle w:val="BLTemplate"/>
                      <w:keepNext/>
                      <w:jc w:val="center"/>
                      <w:rPr>
                        <w:b/>
                      </w:rPr>
                    </w:pPr>
                  </w:p>
                </w:tc>
                <w:customXml w:uri="regular-agenda-item" w:element="HEADER">
                  <w:tc>
                    <w:tcPr>
                      <w:tcW w:w="8550" w:type="dxa"/>
                      <w:gridSpan w:val="3"/>
                      <w:vAlign w:val="bottom"/>
                    </w:tcPr>
                    <w:p w:rsidR="00690459" w:rsidRDefault="00690459" w:rsidP="00065BBB">
                      <w:pPr>
                        <w:pStyle w:val="BLTemplate"/>
                        <w:keepNext/>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County construction contracts are competitively bid and help stimulate the local economy.</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CHIEF ADMINISTRATIVE OFFICER</w:t>
                      </w:r>
                    </w:p>
                    <w:p w:rsidR="0084078A" w:rsidRDefault="00E66BBA">
                      <w:pPr>
                        <w:pStyle w:val="NumberListCOB"/>
                      </w:pPr>
                      <w:r>
                        <w:t>Find that the proposed project is exempt from review under the California Environmental Quality Act (CEQA) pursuant to Section 15301 of the state CEQA Guidelines.</w:t>
                      </w:r>
                    </w:p>
                    <w:p w:rsidR="0084078A" w:rsidRDefault="00E66BBA">
                      <w:pPr>
                        <w:pStyle w:val="NumberListCOB"/>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84078A" w:rsidRDefault="00E66BBA" w:rsidP="00C45347">
                      <w:pPr>
                        <w:pStyle w:val="NumberListCOB"/>
                        <w:rPr>
                          <w:vanish/>
                        </w:rPr>
                      </w:pPr>
                      <w:r>
                        <w:t>Designate the Director, Department of Public Works, as County Officer   responsible for administering the construction contract, in accordance with Board Policy F-41, Public Works Construction Projects.</w:t>
                      </w:r>
                      <w:r w:rsidR="001E1630">
                        <w:rPr>
                          <w:vanish/>
                        </w:rPr>
                        <w:fldChar w:fldCharType="begin"/>
                      </w:r>
                      <w:r>
                        <w:rPr>
                          <w:vanish/>
                        </w:rPr>
                        <w:instrText xml:space="preserve"> LISTNUM  \l 1 \s 0 </w:instrText>
                      </w:r>
                      <w:r w:rsidR="001E1630">
                        <w:rPr>
                          <w:vanish/>
                        </w:rPr>
                        <w:fldChar w:fldCharType="end"/>
                      </w:r>
                    </w:p>
                  </w:tc>
                </w:customXml>
              </w:tr>
            </w:customXml>
            <w:tr w:rsidR="00C45347" w:rsidTr="00492501">
              <w:tc>
                <w:tcPr>
                  <w:tcW w:w="810" w:type="dxa"/>
                </w:tcPr>
                <w:p w:rsidR="00C45347" w:rsidRDefault="00C45347" w:rsidP="00C45347">
                  <w:pPr>
                    <w:pStyle w:val="BLTemplate"/>
                    <w:jc w:val="center"/>
                    <w:rPr>
                      <w:b/>
                    </w:rPr>
                  </w:pPr>
                </w:p>
              </w:tc>
              <w:tc>
                <w:tcPr>
                  <w:tcW w:w="8550" w:type="dxa"/>
                  <w:gridSpan w:val="3"/>
                  <w:vAlign w:val="bottom"/>
                </w:tcPr>
                <w:p w:rsidR="00C45347" w:rsidRDefault="00C45347" w:rsidP="00C45347">
                  <w:pPr>
                    <w:pStyle w:val="BLTemplate"/>
                  </w:pPr>
                  <w:r w:rsidRPr="00AD7ED6">
                    <w:rPr>
                      <w:b/>
                    </w:rPr>
                    <w:t>ACTION:</w:t>
                  </w:r>
                </w:p>
              </w:tc>
            </w:tr>
            <w:tr w:rsidR="00C45347" w:rsidTr="00492501">
              <w:tc>
                <w:tcPr>
                  <w:tcW w:w="810" w:type="dxa"/>
                </w:tcPr>
                <w:p w:rsidR="00C45347" w:rsidRDefault="00C45347" w:rsidP="00C45347">
                  <w:pPr>
                    <w:pStyle w:val="BodyText"/>
                  </w:pPr>
                </w:p>
              </w:tc>
              <w:tc>
                <w:tcPr>
                  <w:tcW w:w="8550" w:type="dxa"/>
                  <w:gridSpan w:val="3"/>
                </w:tcPr>
                <w:p w:rsidR="00C45347" w:rsidRDefault="00FB2B15" w:rsidP="00C4534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45347">
                    <w:t>, the Board took action as recommended, on Consent.</w:t>
                  </w:r>
                </w:p>
                <w:p w:rsidR="00C45347"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6.</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84078A" w:rsidRDefault="001E1630" w:rsidP="00C45347">
                      <w:pPr>
                        <w:pStyle w:val="JustifiedCOB"/>
                      </w:pPr>
                      <w:r>
                        <w:fldChar w:fldCharType="begin"/>
                      </w:r>
                      <w:r w:rsidR="00E66BBA">
                        <w:instrText xml:space="preserve"> MacroButton NoMacro </w:instrText>
                      </w:r>
                      <w:r>
                        <w:fldChar w:fldCharType="end"/>
                      </w:r>
                      <w:r w:rsidR="00E66BBA">
                        <w:rPr>
                          <w:b/>
                        </w:rPr>
                        <w:t xml:space="preserve">ADVERTISE AND AWARD CONTRACT FOR CONSTRUCTION OF AVIATION ROAD SIDEWALK IMPROVEMENTS (DISTRICT: 5) </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The Aviation Road Sidewalks Improvement project is located in the community of Fallbrook (57</w:t>
                      </w:r>
                      <w:r w:rsidR="00E66BBA">
                        <w:rPr>
                          <w:vertAlign w:val="superscript"/>
                        </w:rPr>
                        <w:t>th</w:t>
                      </w:r>
                      <w:r w:rsidR="00E66BBA">
                        <w:t xml:space="preserve"> Edition Thomas Guide, Page 1027, </w:t>
                      </w:r>
                      <w:proofErr w:type="gramStart"/>
                      <w:r w:rsidR="00E66BBA">
                        <w:t>F3</w:t>
                      </w:r>
                      <w:proofErr w:type="gramEnd"/>
                      <w:r w:rsidR="00E66BBA">
                        <w:t xml:space="preserve">-F4).  The proposed project involves construction of 1,100 feet of new curb, gutter and sidewalk.  It also includes construction of a pedestrian ramp and minor drainage improvements.  Construction will occur along the northwest side of West Aviation Road between Alturas Road and Wisconsin Street.  The improvements will benefit the community by enhancing pedestrian safety, access and </w:t>
                      </w:r>
                      <w:proofErr w:type="spellStart"/>
                      <w:r w:rsidR="00E66BBA">
                        <w:t>walkability</w:t>
                      </w:r>
                      <w:proofErr w:type="spellEnd"/>
                      <w:r w:rsidR="00E66BBA">
                        <w:t xml:space="preserve"> in this heavily traveled residential area.</w:t>
                      </w:r>
                    </w:p>
                    <w:p w:rsidR="0084078A" w:rsidRDefault="00E66BBA">
                      <w:pPr>
                        <w:pStyle w:val="JustifiedCOB"/>
                      </w:pPr>
                      <w:r>
                        <w:t xml:space="preserve">This is a request to approve advertisement and subsequent award, to the lowest responsible bidder, a contract to construct the Aviation Road Sidewalk Improvements project. Upon Board approval, the Department of Purchasing and Contracting will advertise and subsequently award a contract for construction.  Project construction is scheduled to begin Fall 2012 and be completed by Summer 2013. </w:t>
                      </w:r>
                      <w:r w:rsidR="001E1630">
                        <w:rPr>
                          <w:vanish/>
                        </w:rPr>
                        <w:fldChar w:fldCharType="begin"/>
                      </w:r>
                      <w:r>
                        <w:rPr>
                          <w:vanish/>
                        </w:rPr>
                        <w:instrText xml:space="preserve"> LISTNUM  \l 1 \s 0 </w:instrText>
                      </w:r>
                      <w:r w:rsidR="001E1630">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Funds for this request are included in the Fiscal Year 2012-13 Operational Plan in Department of Public Works’ Detailed Work Program.  If approved, current year construction project costs will be $420,000.  The funding source is Community Development Block Grant ($210,000) and Highway User Tax Account ($210,000). There will be no change in net General Fund cost and no additional staff years.</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rsidP="00FA2148">
                    <w:pPr>
                      <w:pStyle w:val="BLTemplate"/>
                      <w:jc w:val="center"/>
                      <w:rPr>
                        <w:b/>
                      </w:rPr>
                    </w:pPr>
                  </w:p>
                </w:tc>
                <w:customXml w:uri="regular-agenda-item" w:element="HEADER">
                  <w:tc>
                    <w:tcPr>
                      <w:tcW w:w="8550" w:type="dxa"/>
                      <w:gridSpan w:val="3"/>
                      <w:vAlign w:val="bottom"/>
                    </w:tcPr>
                    <w:p w:rsidR="00690459" w:rsidRDefault="00690459" w:rsidP="00FA2148">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rsidP="00FA2148">
                    <w:pPr>
                      <w:pStyle w:val="BLTemplate"/>
                      <w:jc w:val="center"/>
                      <w:rPr>
                        <w:b/>
                      </w:rPr>
                    </w:pPr>
                  </w:p>
                </w:tc>
                <w:customXml w:uri="regular-agenda-item" w:element="HEADER">
                  <w:tc>
                    <w:tcPr>
                      <w:tcW w:w="8550" w:type="dxa"/>
                      <w:gridSpan w:val="3"/>
                    </w:tcPr>
                    <w:p w:rsidR="0084078A" w:rsidRDefault="001E1630" w:rsidP="00FA2148">
                      <w:pPr>
                        <w:pStyle w:val="JustifiedCOB"/>
                      </w:pPr>
                      <w:r>
                        <w:fldChar w:fldCharType="begin"/>
                      </w:r>
                      <w:r w:rsidR="00E66BBA">
                        <w:instrText xml:space="preserve"> MacroButton NoMacro </w:instrText>
                      </w:r>
                      <w:r>
                        <w:fldChar w:fldCharType="end"/>
                      </w:r>
                      <w:r w:rsidR="00E66BBA">
                        <w:t>County construction contracts are competitively bid and help stimulate the local economy.</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rsidP="00FA2148">
                    <w:pPr>
                      <w:pStyle w:val="BLTemplate"/>
                      <w:keepNext/>
                      <w:jc w:val="center"/>
                      <w:rPr>
                        <w:b/>
                      </w:rPr>
                    </w:pPr>
                  </w:p>
                </w:tc>
                <w:customXml w:uri="regular-agenda-item" w:element="HEADER">
                  <w:tc>
                    <w:tcPr>
                      <w:tcW w:w="8550" w:type="dxa"/>
                      <w:gridSpan w:val="3"/>
                      <w:vAlign w:val="bottom"/>
                    </w:tcPr>
                    <w:p w:rsidR="00690459" w:rsidRDefault="00690459" w:rsidP="00FA2148">
                      <w:pPr>
                        <w:pStyle w:val="BLTemplate"/>
                        <w:keepNext/>
                      </w:pPr>
                      <w:r>
                        <w:rPr>
                          <w:b/>
                        </w:rPr>
                        <w:t>RECOMMENDATION:</w:t>
                      </w:r>
                    </w:p>
                  </w:tc>
                </w:customXml>
              </w:tr>
            </w:customXml>
            <w:customXml w:uri="regular-agenda-item" w:element="DETAILS_ROW">
              <w:tr w:rsidR="00690459" w:rsidTr="00492501">
                <w:tc>
                  <w:tcPr>
                    <w:tcW w:w="810" w:type="dxa"/>
                  </w:tcPr>
                  <w:p w:rsidR="00690459" w:rsidRDefault="00690459" w:rsidP="00FA2148">
                    <w:pPr>
                      <w:pStyle w:val="BLTemplate"/>
                      <w:keepNext/>
                      <w:jc w:val="center"/>
                      <w:rPr>
                        <w:b/>
                      </w:rPr>
                    </w:pPr>
                  </w:p>
                </w:tc>
                <w:customXml w:uri="regular-agenda-item" w:element="HEADER">
                  <w:tc>
                    <w:tcPr>
                      <w:tcW w:w="8550" w:type="dxa"/>
                      <w:gridSpan w:val="3"/>
                    </w:tcPr>
                    <w:p w:rsidR="0084078A" w:rsidRDefault="00E66BBA" w:rsidP="00FA2148">
                      <w:pPr>
                        <w:pStyle w:val="BLTemplate"/>
                        <w:keepNext/>
                      </w:pPr>
                      <w:r>
                        <w:rPr>
                          <w:rStyle w:val="BoldCOB"/>
                        </w:rPr>
                        <w:t>CHIEF ADMINISTRATIVE OFFICER</w:t>
                      </w:r>
                    </w:p>
                    <w:p w:rsidR="0084078A" w:rsidRDefault="00E66BBA" w:rsidP="00FA2148">
                      <w:pPr>
                        <w:pStyle w:val="NumberListCOB"/>
                        <w:keepNext/>
                      </w:pPr>
                      <w:r>
                        <w:t>Find that the proposed project is exempt from review under the California Environmental Quality Act (CEQA) pursuant to Section 15301 of the state CEQA Guidelines.</w:t>
                      </w:r>
                    </w:p>
                    <w:p w:rsidR="0084078A" w:rsidRDefault="00E66BBA" w:rsidP="00FA2148">
                      <w:pPr>
                        <w:pStyle w:val="NumberListCOB"/>
                        <w:keepNext/>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84078A" w:rsidRDefault="00E66BBA" w:rsidP="00FA2148">
                      <w:pPr>
                        <w:pStyle w:val="NumberListCOB"/>
                        <w:keepNext/>
                        <w:rPr>
                          <w:vanish/>
                        </w:rPr>
                      </w:pPr>
                      <w:r>
                        <w:t>Designate the Director, Department of Public Works, as County Officer   responsible for administering the construction contract, in accordance with Board Policy F-41, Public Works Construction Projects.</w:t>
                      </w:r>
                      <w:r w:rsidR="001E1630">
                        <w:rPr>
                          <w:vanish/>
                        </w:rPr>
                        <w:fldChar w:fldCharType="begin"/>
                      </w:r>
                      <w:r>
                        <w:rPr>
                          <w:vanish/>
                        </w:rPr>
                        <w:instrText xml:space="preserve"> LISTNUM  \l 1 \s 0 </w:instrText>
                      </w:r>
                      <w:r w:rsidR="001E1630">
                        <w:rPr>
                          <w:vanish/>
                        </w:rPr>
                        <w:fldChar w:fldCharType="end"/>
                      </w:r>
                    </w:p>
                  </w:tc>
                </w:customXml>
              </w:tr>
            </w:customXml>
            <w:tr w:rsidR="00C45347" w:rsidTr="00492501">
              <w:tc>
                <w:tcPr>
                  <w:tcW w:w="810" w:type="dxa"/>
                </w:tcPr>
                <w:p w:rsidR="00C45347" w:rsidRDefault="00C45347" w:rsidP="00C45347">
                  <w:pPr>
                    <w:pStyle w:val="BLTemplate"/>
                    <w:jc w:val="center"/>
                    <w:rPr>
                      <w:b/>
                    </w:rPr>
                  </w:pPr>
                </w:p>
              </w:tc>
              <w:tc>
                <w:tcPr>
                  <w:tcW w:w="8550" w:type="dxa"/>
                  <w:gridSpan w:val="3"/>
                  <w:vAlign w:val="bottom"/>
                </w:tcPr>
                <w:p w:rsidR="00C45347" w:rsidRDefault="00C45347" w:rsidP="00C45347">
                  <w:pPr>
                    <w:pStyle w:val="BLTemplate"/>
                  </w:pPr>
                  <w:r w:rsidRPr="00AD7ED6">
                    <w:rPr>
                      <w:b/>
                    </w:rPr>
                    <w:t>ACTION:</w:t>
                  </w:r>
                </w:p>
              </w:tc>
            </w:tr>
            <w:tr w:rsidR="00C45347" w:rsidTr="00492501">
              <w:tc>
                <w:tcPr>
                  <w:tcW w:w="810" w:type="dxa"/>
                </w:tcPr>
                <w:p w:rsidR="00C45347" w:rsidRDefault="00C45347" w:rsidP="00C45347">
                  <w:pPr>
                    <w:pStyle w:val="BodyText"/>
                  </w:pPr>
                </w:p>
              </w:tc>
              <w:tc>
                <w:tcPr>
                  <w:tcW w:w="8550" w:type="dxa"/>
                  <w:gridSpan w:val="3"/>
                </w:tcPr>
                <w:p w:rsidR="00C45347" w:rsidRDefault="00FB2B15" w:rsidP="00C4534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45347">
                    <w:t>, the Board took action as recommended, on Consent.</w:t>
                  </w:r>
                </w:p>
                <w:p w:rsidR="00C45347"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7.</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84078A" w:rsidRDefault="00E66BBA">
                      <w:pPr>
                        <w:pStyle w:val="JustifiedCOB"/>
                      </w:pPr>
                      <w:r>
                        <w:rPr>
                          <w:b/>
                        </w:rPr>
                        <w:t>MCCLELLAN-PALOMAR AIRPORT – AMENDMENTS TO AVIATION LEASES WITH PALOMAR AIRPORT FUEL LLC AND PALOMAR AIRPORT CENTER LLC DBA PREMIER JET (DISTRICT: 5)</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r>
                        <w:fldChar w:fldCharType="begin"/>
                      </w:r>
                      <w:r w:rsidR="00E66BBA">
                        <w:instrText xml:space="preserve"> MacroButton NoMacro </w:instrText>
                      </w:r>
                      <w:r>
                        <w:fldChar w:fldCharType="end"/>
                      </w:r>
                      <w:r w:rsidR="00E66BBA">
                        <w:t>McClellan-Palomar Airport, located in Carlsbad (57</w:t>
                      </w:r>
                      <w:r w:rsidR="00E66BBA">
                        <w:rPr>
                          <w:vertAlign w:val="superscript"/>
                        </w:rPr>
                        <w:t>th</w:t>
                      </w:r>
                      <w:r w:rsidR="00E66BBA">
                        <w:t xml:space="preserve"> Edition Thomas Guide Page 1127, D3), is a major gateway to and from San Diego’s North County. The Airport provides facilities and services to commercial, corporate and general aviation communities.</w:t>
                      </w:r>
                    </w:p>
                    <w:p w:rsidR="0084078A" w:rsidRDefault="0084078A"/>
                    <w:p w:rsidR="0084078A" w:rsidRDefault="00E66BBA">
                      <w:pPr>
                        <w:rPr>
                          <w:rFonts w:ascii="Times"/>
                        </w:rPr>
                      </w:pPr>
                      <w:r>
                        <w:rPr>
                          <w:rFonts w:ascii="Times"/>
                        </w:rPr>
                        <w:t xml:space="preserve">On December 11, 2002 (13), the Board approved two 30-year aviation leases: one with Palomar Airport Fuel LLC and one with Palomar Airport Center LLC at McClellan-Palomar Airport.  These leases require rent to be renegotiated every five years to keep current with market rates.  </w:t>
                      </w:r>
                    </w:p>
                    <w:p w:rsidR="0084078A" w:rsidRDefault="0084078A">
                      <w:pPr>
                        <w:rPr>
                          <w:rFonts w:ascii="Times"/>
                        </w:rPr>
                      </w:pPr>
                    </w:p>
                    <w:p w:rsidR="0084078A" w:rsidRDefault="00E66BBA">
                      <w:r>
                        <w:t>This is a request to approve the proposed Third Amendment to Contract Number 75627R with Palomar Airport Fuel LLC and the proposed Fourth Amendment to Contract Number 75631R with Palomar Airport Center LLC.  These amendments would increase monthly rent to reflect current market rates and make minor changes to revise the address for the lessees to send rent payments.</w:t>
                      </w:r>
                    </w:p>
                    <w:p w:rsidR="0084078A" w:rsidRDefault="001E1630">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rsidP="00FA2148">
                    <w:pPr>
                      <w:pStyle w:val="BLTemplate"/>
                      <w:keepNext/>
                      <w:jc w:val="center"/>
                      <w:rPr>
                        <w:b/>
                      </w:rPr>
                    </w:pPr>
                  </w:p>
                </w:tc>
                <w:customXml w:uri="regular-agenda-item" w:element="HEADER">
                  <w:tc>
                    <w:tcPr>
                      <w:tcW w:w="8550" w:type="dxa"/>
                      <w:gridSpan w:val="3"/>
                      <w:vAlign w:val="bottom"/>
                    </w:tcPr>
                    <w:p w:rsidR="00690459" w:rsidRDefault="00690459" w:rsidP="00FA2148">
                      <w:pPr>
                        <w:pStyle w:val="BLTemplate"/>
                        <w:keepNext/>
                      </w:pPr>
                      <w:r>
                        <w:rPr>
                          <w:b/>
                        </w:rPr>
                        <w:t>FISCAL IMPACT:</w:t>
                      </w:r>
                    </w:p>
                  </w:tc>
                </w:customXml>
              </w:tr>
            </w:customXml>
            <w:customXml w:uri="regular-agenda-item" w:element="DETAILS_ROW">
              <w:tr w:rsidR="00690459" w:rsidTr="00492501">
                <w:tc>
                  <w:tcPr>
                    <w:tcW w:w="810" w:type="dxa"/>
                  </w:tcPr>
                  <w:p w:rsidR="00690459" w:rsidRDefault="00690459" w:rsidP="00FA2148">
                    <w:pPr>
                      <w:pStyle w:val="BLTemplate"/>
                      <w:keepNext/>
                      <w:jc w:val="center"/>
                      <w:rPr>
                        <w:b/>
                      </w:rPr>
                    </w:pPr>
                  </w:p>
                </w:tc>
                <w:customXml w:uri="regular-agenda-item" w:element="HEADER">
                  <w:tc>
                    <w:tcPr>
                      <w:tcW w:w="8550" w:type="dxa"/>
                      <w:gridSpan w:val="3"/>
                    </w:tcPr>
                    <w:p w:rsidR="0084078A" w:rsidRDefault="001E1630" w:rsidP="00FA2148">
                      <w:pPr>
                        <w:pStyle w:val="JustifiedCOB"/>
                        <w:keepNext/>
                      </w:pPr>
                      <w:r>
                        <w:fldChar w:fldCharType="begin"/>
                      </w:r>
                      <w:r w:rsidR="00E66BBA">
                        <w:instrText xml:space="preserve"> MacroButton NoMacro </w:instrText>
                      </w:r>
                      <w:r>
                        <w:fldChar w:fldCharType="end"/>
                      </w:r>
                      <w:r w:rsidR="00E66BBA">
                        <w:t xml:space="preserve">If approved, this request will result in additional revenue of $154 in Fiscal Year </w:t>
                      </w:r>
                      <w:r w:rsidR="00F36525">
                        <w:t xml:space="preserve">   </w:t>
                      </w:r>
                      <w:r w:rsidR="00E66BBA">
                        <w:t>2012-13, reflecting 20 days at the new rate for Contracts 75627R and 75631R, with annual cost of living adjustments in subsequent years in the Airport Enterprise Fund.   The funding source will be an adjusted base monthly rent received under the terms of the amended leases.  The effective date o</w:t>
                      </w:r>
                      <w:r w:rsidR="00C45347">
                        <w:t>f the lease amendments would be</w:t>
                      </w:r>
                      <w:r w:rsidR="00032EEA">
                        <w:t xml:space="preserve"> </w:t>
                      </w:r>
                      <w:r w:rsidR="00F36525">
                        <w:t xml:space="preserve">             </w:t>
                      </w:r>
                      <w:r w:rsidR="00E66BBA">
                        <w:t>June 11, 2013. There will be no change to the County General Fund and no additional staff years.</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CHIEF ADMINISTRATIVE OFFICER</w:t>
                      </w:r>
                    </w:p>
                    <w:p w:rsidR="0084078A" w:rsidRDefault="00E66BBA">
                      <w:pPr>
                        <w:pStyle w:val="NumberListCOB"/>
                      </w:pPr>
                      <w:r>
                        <w:t>Find in accordance with Section 15301 of the California Environmental Quality Act (CEQA) Guidelines that the proposed lease amendments are categorically exempt from CEQA review as they consist of the leasing of existing facilities involving negligible or no expansion of existing use.</w:t>
                      </w:r>
                    </w:p>
                    <w:p w:rsidR="0084078A" w:rsidRDefault="00E66BBA">
                      <w:pPr>
                        <w:pStyle w:val="NumberListCOB"/>
                      </w:pPr>
                      <w:r>
                        <w:t xml:space="preserve">Approve and authorize Clerk of the Board to execute, upon receipt, three copies of the Third Amendment to Aviation Lease with Palomar Airport Fuel LLC, County Contract Number 75627R. </w:t>
                      </w:r>
                      <w:r>
                        <w:rPr>
                          <w:b/>
                        </w:rPr>
                        <w:t>(4 VOTES)</w:t>
                      </w:r>
                    </w:p>
                    <w:p w:rsidR="0084078A" w:rsidRDefault="00E66BBA" w:rsidP="00C45347">
                      <w:pPr>
                        <w:pStyle w:val="NumberListCOB"/>
                      </w:pPr>
                      <w:r>
                        <w:t xml:space="preserve">Approve and authorize Clerk of the Board to execute, upon receipt, three copies of the Fourth Amendment to Aviation Lease with Palomar Airport Center LLC, County Contract Number 75631R. </w:t>
                      </w:r>
                      <w:r>
                        <w:rPr>
                          <w:b/>
                        </w:rPr>
                        <w:t>(4 VOTES)</w:t>
                      </w:r>
                    </w:p>
                  </w:tc>
                </w:customXml>
              </w:tr>
            </w:customXml>
            <w:tr w:rsidR="00C45347" w:rsidTr="00492501">
              <w:tc>
                <w:tcPr>
                  <w:tcW w:w="810" w:type="dxa"/>
                </w:tcPr>
                <w:p w:rsidR="00C45347" w:rsidRDefault="00C45347" w:rsidP="00C45347">
                  <w:pPr>
                    <w:pStyle w:val="BLTemplate"/>
                    <w:jc w:val="center"/>
                    <w:rPr>
                      <w:b/>
                    </w:rPr>
                  </w:pPr>
                </w:p>
              </w:tc>
              <w:tc>
                <w:tcPr>
                  <w:tcW w:w="8550" w:type="dxa"/>
                  <w:gridSpan w:val="3"/>
                  <w:vAlign w:val="bottom"/>
                </w:tcPr>
                <w:p w:rsidR="00C45347" w:rsidRDefault="00C45347" w:rsidP="00C45347">
                  <w:pPr>
                    <w:pStyle w:val="BLTemplate"/>
                  </w:pPr>
                  <w:r w:rsidRPr="00AD7ED6">
                    <w:rPr>
                      <w:b/>
                    </w:rPr>
                    <w:t>ACTION:</w:t>
                  </w:r>
                </w:p>
              </w:tc>
            </w:tr>
            <w:tr w:rsidR="00C45347" w:rsidTr="00492501">
              <w:tc>
                <w:tcPr>
                  <w:tcW w:w="810" w:type="dxa"/>
                </w:tcPr>
                <w:p w:rsidR="00C45347" w:rsidRDefault="00C45347" w:rsidP="00C45347">
                  <w:pPr>
                    <w:pStyle w:val="BodyText"/>
                  </w:pPr>
                </w:p>
              </w:tc>
              <w:tc>
                <w:tcPr>
                  <w:tcW w:w="8550" w:type="dxa"/>
                  <w:gridSpan w:val="3"/>
                </w:tcPr>
                <w:p w:rsidR="00C45347" w:rsidRDefault="00FB2B15" w:rsidP="00C4534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45347">
                    <w:t>, the Board took action as recommended, on Consent.</w:t>
                  </w:r>
                </w:p>
                <w:p w:rsidR="00C45347"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8.</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84078A" w:rsidRDefault="001E1630" w:rsidP="00032EEA">
                      <w:pPr>
                        <w:pStyle w:val="JustifiedCOB"/>
                      </w:pPr>
                      <w:r>
                        <w:fldChar w:fldCharType="begin"/>
                      </w:r>
                      <w:r w:rsidR="00E66BBA">
                        <w:instrText xml:space="preserve"> MacroButton NoMacro </w:instrText>
                      </w:r>
                      <w:r>
                        <w:fldChar w:fldCharType="end"/>
                      </w:r>
                      <w:r w:rsidR="00E66BBA">
                        <w:rPr>
                          <w:b/>
                        </w:rPr>
                        <w:t xml:space="preserve">DEPARTMENT OF PUBLIC WORKS – ADOPT A RESOLUTION AUTHORIZING THE APPLICATION </w:t>
                      </w:r>
                      <w:r w:rsidR="00032EEA">
                        <w:rPr>
                          <w:b/>
                        </w:rPr>
                        <w:t xml:space="preserve">          </w:t>
                      </w:r>
                      <w:r w:rsidR="00E66BBA">
                        <w:rPr>
                          <w:b/>
                        </w:rPr>
                        <w:t>AND ACCEPTANCE OF FEDERAL, STATE AND LOCAL GRANT FUNDS FOR TRANSPORTATION RELATED IMPROVEMENTS (DISTRICT</w:t>
                      </w:r>
                      <w:r w:rsidR="00032EEA">
                        <w:rPr>
                          <w:b/>
                        </w:rPr>
                        <w:t>S</w:t>
                      </w:r>
                      <w:r w:rsidR="00E66BBA">
                        <w:rPr>
                          <w:b/>
                        </w:rPr>
                        <w:t xml:space="preserve">: ALL) </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032EEA" w:rsidRDefault="001E1630">
                      <w:r>
                        <w:fldChar w:fldCharType="begin"/>
                      </w:r>
                      <w:r w:rsidR="00E66BBA">
                        <w:instrText xml:space="preserve"> MacroButton NoMacro </w:instrText>
                      </w:r>
                      <w:r>
                        <w:fldChar w:fldCharType="end"/>
                      </w:r>
                      <w:r w:rsidR="00E66BBA">
                        <w:t xml:space="preserve">The County of San Diego, Department of Public Works is dedicated to providing infrastructure improvements to roads and bridges to enhance safety and connectivity for San Diego County communities.  This is a request to adopt a resolution authorizing the Director, Department of Public Works, or designee, to submit, negotiate and execute all documents necessary to secure grant funding from the Federal Department of Transportation (DOT) administered by the Federal Highway Administration (FHWA) or other division of the DOT, San Diego Association of Governments (SANDAG), and State of California administered by the Department of Transportation (Caltrans) or other State agency for projects and related work as approved by the Board in the Department of Public Works Operational Plan.  The requested authorization is for a five-year period, through June 30, 2017, and would enable the Department of Public Works to capture funding in a timely manner should it become available. </w:t>
                      </w:r>
                    </w:p>
                    <w:p w:rsidR="00032EEA" w:rsidRDefault="00032EEA"/>
                    <w:p w:rsidR="0084078A" w:rsidRDefault="00E66BBA">
                      <w:r>
                        <w:t>If approved by your Board, applications will be submitted on a project by project basis.  Upon design completion of individual projects, staff will return to the Board to establish appropriations and for approval to advertise and award construction contracts.</w:t>
                      </w:r>
                    </w:p>
                    <w:p w:rsidR="0084078A" w:rsidRDefault="001E1630">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 xml:space="preserve">Funds for this request are not included in the Fiscal Year 2012-13 Operational Plan for the Department of Public Works.  If approved, and grant funds are awarded, the department will return to the Board to establish appropriations or include the funds in future year Operational Plan proposals. Generally, Capital Improvement grants for roadways and traffic safety improvements require a 15 to 25 percent local match, for which Road Fund may be used.  There will be no change in net General Fund cost and no additional staff years. </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CHIEF ADMINISTRATIVE OFFICER</w:t>
                      </w:r>
                    </w:p>
                    <w:p w:rsidR="0084078A" w:rsidRDefault="00E66BBA">
                      <w:pPr>
                        <w:pStyle w:val="NumberListCOB"/>
                      </w:pPr>
                      <w:r>
                        <w:t xml:space="preserve">Find in accordance with Section 15060(c)(2) of the California Environmental Quality Act (CEQA) Guidelines that delegating authority to apply for and acceptance of grant funding is exempt from CEQA review because it will not result in a direct or reasonably foreseeable indirect physical change in the environment. </w:t>
                      </w:r>
                    </w:p>
                    <w:p w:rsidR="0084078A" w:rsidRDefault="00E66BBA" w:rsidP="00C45347">
                      <w:pPr>
                        <w:pStyle w:val="NumberListCOB"/>
                      </w:pPr>
                      <w:r>
                        <w:t>Adopt a Resolution entitled</w:t>
                      </w:r>
                      <w:r w:rsidR="00EF32A8">
                        <w:t>:</w:t>
                      </w:r>
                      <w:r>
                        <w:t xml:space="preserve"> RESOLUTION OF THE BOARD OF SUPERVISORS AUTHORIZING THE DIRECTOR, DEPARTMENT OF PUBLIC WORKS TO TAKE ACTION TO SECURE GRANT FUNDING FOR TRANSPORTATION RELATED IMPROVEMENTS.  </w:t>
                      </w:r>
                      <w:r w:rsidR="001E1630" w:rsidRPr="00EF32A8">
                        <w:rPr>
                          <w:vanish/>
                        </w:rPr>
                        <w:fldChar w:fldCharType="begin"/>
                      </w:r>
                      <w:r w:rsidRPr="00EF32A8">
                        <w:rPr>
                          <w:vanish/>
                        </w:rPr>
                        <w:instrText xml:space="preserve"> LISTNUM  \l 1 \s 0 </w:instrText>
                      </w:r>
                      <w:r w:rsidR="001E1630" w:rsidRPr="00EF32A8">
                        <w:rPr>
                          <w:vanish/>
                        </w:rPr>
                        <w:fldChar w:fldCharType="end"/>
                      </w:r>
                    </w:p>
                  </w:tc>
                </w:customXml>
              </w:tr>
            </w:customXml>
            <w:tr w:rsidR="00C45347" w:rsidTr="00492501">
              <w:tc>
                <w:tcPr>
                  <w:tcW w:w="810" w:type="dxa"/>
                </w:tcPr>
                <w:p w:rsidR="00C45347" w:rsidRDefault="00C45347" w:rsidP="00FA2148">
                  <w:pPr>
                    <w:pStyle w:val="BLTemplate"/>
                    <w:keepNext/>
                    <w:jc w:val="center"/>
                    <w:rPr>
                      <w:b/>
                    </w:rPr>
                  </w:pPr>
                </w:p>
              </w:tc>
              <w:tc>
                <w:tcPr>
                  <w:tcW w:w="8550" w:type="dxa"/>
                  <w:gridSpan w:val="3"/>
                  <w:vAlign w:val="bottom"/>
                </w:tcPr>
                <w:p w:rsidR="00C45347" w:rsidRDefault="00C45347" w:rsidP="00FA2148">
                  <w:pPr>
                    <w:pStyle w:val="BLTemplate"/>
                    <w:keepNext/>
                  </w:pPr>
                  <w:r w:rsidRPr="00AD7ED6">
                    <w:rPr>
                      <w:b/>
                    </w:rPr>
                    <w:t>ACTION:</w:t>
                  </w:r>
                </w:p>
              </w:tc>
            </w:tr>
            <w:tr w:rsidR="00C45347" w:rsidTr="00492501">
              <w:tc>
                <w:tcPr>
                  <w:tcW w:w="810" w:type="dxa"/>
                </w:tcPr>
                <w:p w:rsidR="00C45347" w:rsidRDefault="00C45347" w:rsidP="00C45347">
                  <w:pPr>
                    <w:pStyle w:val="BodyText"/>
                  </w:pPr>
                </w:p>
              </w:tc>
              <w:tc>
                <w:tcPr>
                  <w:tcW w:w="8550" w:type="dxa"/>
                  <w:gridSpan w:val="3"/>
                </w:tcPr>
                <w:p w:rsidR="00C45347" w:rsidRDefault="00FB2B15" w:rsidP="00C4534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45347">
                    <w:t>, the Board took action as recommended, on Consent</w:t>
                  </w:r>
                  <w:r w:rsidR="008D3AEA">
                    <w:t>, adopting Resolution No. 12-</w:t>
                  </w:r>
                  <w:r w:rsidR="00A65705">
                    <w:t>152</w:t>
                  </w:r>
                  <w:r w:rsidR="008D3AEA">
                    <w:t>, entitled: RESOLUTION OF THE BOARD OF SUPERVISORS AUTHORIZING THE DIRECTOR, DEPARTMENT OF PUBLIC WORKS TO TAKE ACTION TO SECURE GRANT FUNDING FOR TRANSPORTATION RELATED IMPROVEMENTS</w:t>
                  </w:r>
                  <w:r w:rsidR="00F36525">
                    <w:t>.</w:t>
                  </w:r>
                </w:p>
                <w:p w:rsidR="00C45347"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9.</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EF32A8" w:rsidRDefault="001E1630" w:rsidP="00EF32A8">
                      <w:pPr>
                        <w:pStyle w:val="JustifiedCOB"/>
                        <w:spacing w:after="0"/>
                        <w:rPr>
                          <w:b/>
                        </w:rPr>
                      </w:pPr>
                      <w:r>
                        <w:fldChar w:fldCharType="begin"/>
                      </w:r>
                      <w:r w:rsidR="00E66BBA">
                        <w:instrText xml:space="preserve"> MacroButton NoMacro </w:instrText>
                      </w:r>
                      <w:r>
                        <w:fldChar w:fldCharType="end"/>
                      </w:r>
                      <w:r w:rsidR="00E66BBA">
                        <w:rPr>
                          <w:b/>
                        </w:rPr>
                        <w:t>ADOPT A RESOLUTION TO APPLY FOR, ACCEPT AND ESTABLISH APPROPRIATIONS BASED ON GRANT FUNDS FROM CALIFORNIA STATE COASTAL CONSERVANCY</w:t>
                      </w:r>
                      <w:r w:rsidR="00E66BBA">
                        <w:rPr>
                          <w:b/>
                          <w:color w:val="FF0000"/>
                        </w:rPr>
                        <w:t xml:space="preserve"> </w:t>
                      </w:r>
                      <w:r w:rsidR="00E66BBA">
                        <w:rPr>
                          <w:b/>
                        </w:rPr>
                        <w:t xml:space="preserve">AND ADOPT MITIGATED NEGATIVE DECLARATION FOR THE FLUME TRAIL CONSTRUCTION PROJECT </w:t>
                      </w:r>
                    </w:p>
                    <w:p w:rsidR="00EF32A8" w:rsidRDefault="00E66BBA" w:rsidP="00EF32A8">
                      <w:pPr>
                        <w:pStyle w:val="JustifiedCOB"/>
                        <w:spacing w:after="0"/>
                        <w:rPr>
                          <w:b/>
                        </w:rPr>
                      </w:pPr>
                      <w:r>
                        <w:rPr>
                          <w:b/>
                        </w:rPr>
                        <w:t xml:space="preserve">(DISTRICT: 2) </w:t>
                      </w:r>
                    </w:p>
                    <w:p w:rsidR="0084078A" w:rsidRDefault="0084078A" w:rsidP="00EF32A8">
                      <w:pPr>
                        <w:pStyle w:val="JustifiedCOB"/>
                        <w:spacing w:after="0"/>
                      </w:pP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The California State Coastal Conservancy (CSCC) is a state agency mandated to provide public access to the shore, improve the natural coastal environment and acquire and hold key coastal resources otherwise lost to public use.  One of the goals of the CSCC is to fund the development of regional trail systems, including river parkways, which connect inland populations to the coast.  The primary funding source for the CSCC is “The Safe Drinking Water, Water Quality and Supply, Flood Control, River and Coastal Protection Bond Act of 2006” (Proposition 84).</w:t>
                      </w:r>
                    </w:p>
                    <w:p w:rsidR="0084078A" w:rsidRDefault="00E66BBA">
                      <w:pPr>
                        <w:pStyle w:val="JustifiedCOB"/>
                      </w:pPr>
                      <w:r>
                        <w:t xml:space="preserve">The proposed Flume Trail Construction Project is located within a County owned parcel of the historic flume alignment that is adjacent to El Monte County Park within the unincorporated community of Lakeside (Thomas Guide: Page 1213, A-6).  The historic flume, the longest wooden flume in the world, was built in 1888 and brought water from Lake </w:t>
                      </w:r>
                      <w:proofErr w:type="spellStart"/>
                      <w:r>
                        <w:t>Cuyamaca</w:t>
                      </w:r>
                      <w:proofErr w:type="spellEnd"/>
                      <w:r>
                        <w:t xml:space="preserve"> to the residents of San Diego.  If the grant is awarded, the project will develop an approximately 2.5 mile non-motorized, multi-use trail with interpretive signage explaining flume historical significance.  The trail will run along the flume connecting to the existing El Monte Park trail and eventually to other segments of the San Diego River Trail.  </w:t>
                      </w:r>
                    </w:p>
                    <w:p w:rsidR="0084078A" w:rsidRDefault="00E66BBA">
                      <w:pPr>
                        <w:pStyle w:val="JustifiedCOB"/>
                      </w:pPr>
                      <w:r>
                        <w:t xml:space="preserve">This is a request to adopt a resolution authorizing the Department of Parks and Recreation to apply for, accept and, if awarded, establish up to $450,000 of the CSCC allocation of Proposition 84 grant funds and establish appropriations of $16,500 for project oversight. This request will also authorize the Director, Department of Parks and Recreation to conduct all negotiations and to execute and submit all documents necessary to apply for and accept the grant funds if awarded.  Lastly, the requested action will adopt the findings of Conformance Multiple Species Conservation Program, Mitigated Negative Declaration and Mitigation Monitoring and Reporting Program. </w:t>
                      </w:r>
                      <w:r w:rsidR="001E1630">
                        <w:rPr>
                          <w:vanish/>
                        </w:rPr>
                        <w:fldChar w:fldCharType="begin"/>
                      </w:r>
                      <w:r>
                        <w:rPr>
                          <w:vanish/>
                        </w:rPr>
                        <w:instrText xml:space="preserve"> LISTNUM  \l 1 \s 0 </w:instrText>
                      </w:r>
                      <w:r w:rsidR="001E1630">
                        <w:rPr>
                          <w:vanish/>
                        </w:rPr>
                        <w:fldChar w:fldCharType="end"/>
                      </w:r>
                    </w:p>
                  </w:tc>
                </w:customXml>
              </w:tr>
            </w:customXml>
            <w:customXml w:uri="regular-agenda-item" w:element="DETAILS_ROW">
              <w:tr w:rsidR="00690459" w:rsidTr="00492501">
                <w:tc>
                  <w:tcPr>
                    <w:tcW w:w="810" w:type="dxa"/>
                  </w:tcPr>
                  <w:p w:rsidR="00690459" w:rsidRDefault="00690459" w:rsidP="00FA2148">
                    <w:pPr>
                      <w:pStyle w:val="BLTemplate"/>
                      <w:keepNext/>
                      <w:jc w:val="center"/>
                      <w:rPr>
                        <w:b/>
                      </w:rPr>
                    </w:pPr>
                  </w:p>
                </w:tc>
                <w:customXml w:uri="regular-agenda-item" w:element="HEADER">
                  <w:tc>
                    <w:tcPr>
                      <w:tcW w:w="8550" w:type="dxa"/>
                      <w:gridSpan w:val="3"/>
                      <w:vAlign w:val="bottom"/>
                    </w:tcPr>
                    <w:p w:rsidR="00690459" w:rsidRDefault="00690459" w:rsidP="00FA2148">
                      <w:pPr>
                        <w:pStyle w:val="BLTemplate"/>
                        <w:keepNext/>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 xml:space="preserve">Funds for this request are not included in the Fiscal Year 2012-13 Operational Plan for the Capital Outlay Fund.  If approved and a grant is awarded, this request will result in costs and revenue of up to $466,500 for Capital Project 1017535, Flume Trail Construction.  The funding sources will be California State Coastal Conservancy allocation of Proposition 84 grant funds ($450,000) and an Operating Transfer from the General Fund due to cancellation of appropriations in completed Capital Project 1016665, </w:t>
                      </w:r>
                      <w:proofErr w:type="spellStart"/>
                      <w:r w:rsidR="00E66BBA">
                        <w:t>Potrero</w:t>
                      </w:r>
                      <w:proofErr w:type="spellEnd"/>
                      <w:r w:rsidR="00E66BBA">
                        <w:t xml:space="preserve"> Park Fencing ($16,500).  No match is required for this grant. There will be no net change to the General Fund and no additional staff years.</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CHIEF ADMINISTRATIVE OFFICER</w:t>
                      </w:r>
                    </w:p>
                    <w:p w:rsidR="0084078A" w:rsidRDefault="00E66BBA" w:rsidP="00B5254D">
                      <w:pPr>
                        <w:pStyle w:val="ListParagraph"/>
                        <w:numPr>
                          <w:ilvl w:val="0"/>
                          <w:numId w:val="14"/>
                        </w:numPr>
                        <w:tabs>
                          <w:tab w:val="left" w:pos="423"/>
                          <w:tab w:val="left" w:pos="7713"/>
                        </w:tabs>
                        <w:ind w:left="360"/>
                      </w:pPr>
                      <w:r>
                        <w:t xml:space="preserve">Find, on the basis of the whole record, that there is no substantial evidence that the project will have a significant effect on the environment.  Consider the Mitigated Negative Declaration dated August 31, 2012, together with the comments received during public review, and adopt it, finding that it reflects the independent judgment and analysis of the Board of Supervisors.  </w:t>
                      </w:r>
                    </w:p>
                    <w:p w:rsidR="0084078A" w:rsidRDefault="0084078A">
                      <w:pPr>
                        <w:numPr>
                          <w:ilvl w:val="12"/>
                          <w:numId w:val="0"/>
                        </w:numPr>
                        <w:tabs>
                          <w:tab w:val="left" w:pos="423"/>
                          <w:tab w:val="left" w:pos="7713"/>
                        </w:tabs>
                        <w:ind w:left="423" w:hanging="423"/>
                      </w:pPr>
                    </w:p>
                    <w:p w:rsidR="00AE0BE1" w:rsidRDefault="00E66BBA" w:rsidP="00C45347">
                      <w:pPr>
                        <w:pStyle w:val="ListParagraph"/>
                        <w:numPr>
                          <w:ilvl w:val="0"/>
                          <w:numId w:val="14"/>
                        </w:numPr>
                        <w:tabs>
                          <w:tab w:val="left" w:pos="423"/>
                          <w:tab w:val="left" w:pos="7713"/>
                        </w:tabs>
                        <w:ind w:left="360"/>
                      </w:pPr>
                      <w:r>
                        <w:t xml:space="preserve">Adopt the Findings of Conformance Multiple Species Conservation Program for Flume Trail Project dated July 26, 2012. </w:t>
                      </w:r>
                    </w:p>
                    <w:p w:rsidR="00AE0BE1" w:rsidRDefault="00AE0BE1"/>
                    <w:p w:rsidR="0084078A" w:rsidRDefault="00E66BBA" w:rsidP="00B5254D">
                      <w:pPr>
                        <w:pStyle w:val="ListParagraph"/>
                        <w:numPr>
                          <w:ilvl w:val="0"/>
                          <w:numId w:val="14"/>
                        </w:numPr>
                        <w:tabs>
                          <w:tab w:val="left" w:pos="423"/>
                          <w:tab w:val="left" w:pos="7713"/>
                        </w:tabs>
                        <w:ind w:left="360"/>
                      </w:pPr>
                      <w:r>
                        <w:t xml:space="preserve">Adopt the Mitigation Monitoring and Reporting Program as incorporated into the project conditions of approval pursuant to CEQA Guidelines section 15074(d), and direct the Director, Department of Parks and Recreation to ensure compliance with the Mitigation and Monitoring Program (Attachment F).  </w:t>
                      </w:r>
                    </w:p>
                    <w:p w:rsidR="0084078A" w:rsidRDefault="0084078A">
                      <w:pPr>
                        <w:numPr>
                          <w:ilvl w:val="12"/>
                          <w:numId w:val="0"/>
                        </w:numPr>
                        <w:tabs>
                          <w:tab w:val="left" w:pos="423"/>
                          <w:tab w:val="left" w:pos="7713"/>
                        </w:tabs>
                        <w:ind w:left="423" w:hanging="423"/>
                      </w:pPr>
                    </w:p>
                    <w:p w:rsidR="0084078A" w:rsidRDefault="00E66BBA" w:rsidP="00B5254D">
                      <w:pPr>
                        <w:pStyle w:val="ListParagraph"/>
                        <w:numPr>
                          <w:ilvl w:val="0"/>
                          <w:numId w:val="14"/>
                        </w:numPr>
                        <w:tabs>
                          <w:tab w:val="left" w:pos="423"/>
                          <w:tab w:val="left" w:pos="7713"/>
                        </w:tabs>
                        <w:ind w:left="360"/>
                      </w:pPr>
                      <w:r>
                        <w:t>Adopt the Resolution entitled</w:t>
                      </w:r>
                      <w:r w:rsidR="00AE0BE1">
                        <w:t>:</w:t>
                      </w:r>
                      <w:r>
                        <w:t xml:space="preserve"> RESOLUTION OF THE BOARD OF SUPERVISORS OF COUNTY OF SAN DIEGO APPROVING THE REQUEST FOR AND RECEIPT OF GRANT FUNDS FROM THE CALIFORNIA STATE COASTAL CONSERVANCY FOR THE FLUME TRAIL CONSTRUCTION PROJECT.</w:t>
                      </w:r>
                    </w:p>
                    <w:p w:rsidR="0084078A" w:rsidRDefault="0084078A"/>
                    <w:p w:rsidR="0084078A" w:rsidRDefault="00E66BBA" w:rsidP="00B5254D">
                      <w:pPr>
                        <w:pStyle w:val="ListParagraph"/>
                        <w:numPr>
                          <w:ilvl w:val="0"/>
                          <w:numId w:val="14"/>
                        </w:numPr>
                        <w:tabs>
                          <w:tab w:val="left" w:pos="423"/>
                          <w:tab w:val="left" w:pos="7713"/>
                        </w:tabs>
                        <w:ind w:left="360"/>
                      </w:pPr>
                      <w:r>
                        <w:t xml:space="preserve">Establish appropriations of up to $450,000 in the Capital Outlay Fund for Capital Project 1017535 Flume Trail Construction, contingent upon a grant award from the California State Coastal Conservancy. </w:t>
                      </w:r>
                      <w:r>
                        <w:rPr>
                          <w:b/>
                        </w:rPr>
                        <w:t>(4</w:t>
                      </w:r>
                      <w:r w:rsidR="005B75EE">
                        <w:rPr>
                          <w:b/>
                        </w:rPr>
                        <w:t xml:space="preserve"> </w:t>
                      </w:r>
                      <w:r>
                        <w:rPr>
                          <w:b/>
                        </w:rPr>
                        <w:t>VOTES)</w:t>
                      </w:r>
                    </w:p>
                    <w:p w:rsidR="0084078A" w:rsidRDefault="0084078A"/>
                    <w:p w:rsidR="0084078A" w:rsidRDefault="00E66BBA" w:rsidP="00B5254D">
                      <w:pPr>
                        <w:pStyle w:val="ListParagraph"/>
                        <w:numPr>
                          <w:ilvl w:val="0"/>
                          <w:numId w:val="14"/>
                        </w:numPr>
                        <w:tabs>
                          <w:tab w:val="left" w:pos="423"/>
                          <w:tab w:val="left" w:pos="7713"/>
                        </w:tabs>
                        <w:ind w:left="360"/>
                      </w:pPr>
                      <w:r>
                        <w:t xml:space="preserve">Cancel appropriations of $16,500 and related Operating Transfer from the General Fund in the Capital Outlay Fund for Capital Project 1016665, </w:t>
                      </w:r>
                      <w:proofErr w:type="spellStart"/>
                      <w:r>
                        <w:t>Potrero</w:t>
                      </w:r>
                      <w:proofErr w:type="spellEnd"/>
                      <w:r>
                        <w:t xml:space="preserve"> Park Fencing, to provide funding for oversight of Flume Trail Construction project. </w:t>
                      </w:r>
                    </w:p>
                    <w:p w:rsidR="0084078A" w:rsidRDefault="0084078A"/>
                    <w:p w:rsidR="0084078A" w:rsidRDefault="00E66BBA" w:rsidP="00B5254D">
                      <w:pPr>
                        <w:pStyle w:val="ListParagraph"/>
                        <w:numPr>
                          <w:ilvl w:val="0"/>
                          <w:numId w:val="14"/>
                        </w:numPr>
                        <w:tabs>
                          <w:tab w:val="left" w:pos="423"/>
                          <w:tab w:val="left" w:pos="7713"/>
                        </w:tabs>
                        <w:ind w:left="360"/>
                      </w:pPr>
                      <w:r>
                        <w:t xml:space="preserve">Establish appropriations of $16,500 in the Capital Outlay Fund for Capital Project 1017535, Flume Trail Construction, for project oversight, based on an Operating Transfer from the General Fund. </w:t>
                      </w:r>
                      <w:r>
                        <w:rPr>
                          <w:b/>
                        </w:rPr>
                        <w:t>(4</w:t>
                      </w:r>
                      <w:r w:rsidR="005B75EE">
                        <w:rPr>
                          <w:b/>
                        </w:rPr>
                        <w:t xml:space="preserve"> </w:t>
                      </w:r>
                      <w:r>
                        <w:rPr>
                          <w:b/>
                        </w:rPr>
                        <w:t>VOTES)</w:t>
                      </w:r>
                    </w:p>
                    <w:p w:rsidR="0084078A" w:rsidRDefault="0084078A"/>
                    <w:p w:rsidR="00AE0BE1" w:rsidRDefault="00E66BBA" w:rsidP="00C45347">
                      <w:pPr>
                        <w:pStyle w:val="ListParagraph"/>
                        <w:numPr>
                          <w:ilvl w:val="0"/>
                          <w:numId w:val="14"/>
                        </w:numPr>
                        <w:tabs>
                          <w:tab w:val="left" w:pos="423"/>
                          <w:tab w:val="left" w:pos="7713"/>
                        </w:tabs>
                        <w:ind w:left="360"/>
                      </w:pPr>
                      <w:r>
                        <w:t>Authorize the Director of the Department of Parks and Recreation, or designee, as agent of the County, to conduct all negotiations and submit all documents including, but not limited to, applications, contracts, payment requests and, if funds are awarded, to execute the grant agreements, including any extensions or amendments thereof that do not materially impact or alter the grant programs or funding levels.</w:t>
                      </w:r>
                    </w:p>
                    <w:p w:rsidR="0084078A" w:rsidRDefault="001E1630">
                      <w:pPr>
                        <w:rPr>
                          <w:vanish/>
                        </w:rPr>
                      </w:pPr>
                      <w:r>
                        <w:rPr>
                          <w:vanish/>
                        </w:rPr>
                        <w:fldChar w:fldCharType="begin"/>
                      </w:r>
                      <w:r w:rsidR="00E66BBA">
                        <w:rPr>
                          <w:vanish/>
                        </w:rPr>
                        <w:instrText xml:space="preserve"> LISTNUM  \l 1 \s 0 </w:instrText>
                      </w:r>
                      <w:r>
                        <w:rPr>
                          <w:vanish/>
                        </w:rPr>
                        <w:fldChar w:fldCharType="end"/>
                      </w:r>
                    </w:p>
                  </w:tc>
                </w:customXml>
              </w:tr>
            </w:customXml>
            <w:tr w:rsidR="00C45347" w:rsidTr="00492501">
              <w:tc>
                <w:tcPr>
                  <w:tcW w:w="810" w:type="dxa"/>
                </w:tcPr>
                <w:p w:rsidR="00C45347" w:rsidRDefault="00C45347" w:rsidP="00C45347">
                  <w:pPr>
                    <w:pStyle w:val="BLTemplate"/>
                    <w:jc w:val="center"/>
                    <w:rPr>
                      <w:b/>
                    </w:rPr>
                  </w:pPr>
                </w:p>
              </w:tc>
              <w:tc>
                <w:tcPr>
                  <w:tcW w:w="8550" w:type="dxa"/>
                  <w:gridSpan w:val="3"/>
                  <w:vAlign w:val="bottom"/>
                </w:tcPr>
                <w:p w:rsidR="00C45347" w:rsidRDefault="00C45347" w:rsidP="00C45347">
                  <w:pPr>
                    <w:pStyle w:val="BLTemplate"/>
                  </w:pPr>
                  <w:r w:rsidRPr="00AD7ED6">
                    <w:rPr>
                      <w:b/>
                    </w:rPr>
                    <w:t>ACTION:</w:t>
                  </w:r>
                </w:p>
              </w:tc>
            </w:tr>
            <w:tr w:rsidR="00C45347" w:rsidTr="00492501">
              <w:tc>
                <w:tcPr>
                  <w:tcW w:w="810" w:type="dxa"/>
                </w:tcPr>
                <w:p w:rsidR="00C45347" w:rsidRDefault="00C45347" w:rsidP="00C45347">
                  <w:pPr>
                    <w:pStyle w:val="BodyText"/>
                  </w:pPr>
                </w:p>
              </w:tc>
              <w:tc>
                <w:tcPr>
                  <w:tcW w:w="8550" w:type="dxa"/>
                  <w:gridSpan w:val="3"/>
                </w:tcPr>
                <w:p w:rsidR="008D3AEA" w:rsidRDefault="00FB2B15" w:rsidP="00C45347">
                  <w:pPr>
                    <w:tabs>
                      <w:tab w:val="left" w:pos="783"/>
                      <w:tab w:val="left" w:pos="1143"/>
                      <w:tab w:val="left" w:pos="3483"/>
                      <w:tab w:val="left" w:pos="4923"/>
                      <w:tab w:val="left" w:pos="7713"/>
                    </w:tabs>
                  </w:pPr>
                  <w:r>
                    <w:t>ON MOTION of Supervisor Horn, seconded by Supervisor Slater-Price</w:t>
                  </w:r>
                  <w:r w:rsidR="00C45347">
                    <w:t>, the Board took action as recommended, on Consent</w:t>
                  </w:r>
                  <w:r w:rsidR="008D3AEA">
                    <w:t>, adopting Resolution No. 12-</w:t>
                  </w:r>
                  <w:r w:rsidR="00A65705">
                    <w:t>153</w:t>
                  </w:r>
                  <w:r w:rsidR="008D3AEA">
                    <w:t xml:space="preserve">, entitled: </w:t>
                  </w:r>
                  <w:r w:rsidR="008D3AEA" w:rsidRPr="008D3AEA">
                    <w:t>RESOLUTION OF THE BOARD OF SUPERVISORS OF COUNTY OF SAN DIEGO APPROVING THE REQUEST FOR AND RECEIPT OF GRANT FUNDS FROM THE CALIFORNIA STATE COASTAL CONSERVANCY FOR THE FLUME TRAIL CONSTRUCTION PROJECT</w:t>
                  </w:r>
                  <w:r w:rsidR="00F36525">
                    <w:t>.</w:t>
                  </w:r>
                </w:p>
                <w:p w:rsidR="008D3AEA" w:rsidRDefault="008D3AEA" w:rsidP="00C45347">
                  <w:pPr>
                    <w:tabs>
                      <w:tab w:val="left" w:pos="783"/>
                      <w:tab w:val="left" w:pos="1143"/>
                      <w:tab w:val="left" w:pos="3483"/>
                      <w:tab w:val="left" w:pos="4923"/>
                      <w:tab w:val="left" w:pos="7713"/>
                    </w:tabs>
                  </w:pPr>
                </w:p>
                <w:p w:rsidR="00C45347"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10.</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84078A" w:rsidRDefault="001E1630">
                      <w:pPr>
                        <w:pStyle w:val="JustifiedCOB"/>
                      </w:pPr>
                      <w:r>
                        <w:fldChar w:fldCharType="begin"/>
                      </w:r>
                      <w:r w:rsidR="00E66BBA">
                        <w:instrText xml:space="preserve"> MacroButton NoMacro </w:instrText>
                      </w:r>
                      <w:r>
                        <w:fldChar w:fldCharType="end"/>
                      </w:r>
                      <w:r w:rsidR="00E66BBA">
                        <w:rPr>
                          <w:b/>
                        </w:rPr>
                        <w:t xml:space="preserve">BOULDER OAKS PRESERVE – APPROVE GRAZING LEASE AGREEMENT  WITH RALPH AND MARY TURNER (DISTRICT: 2) </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 xml:space="preserve">On August 8, 2012 (8) the Board approved the purchase of </w:t>
                      </w:r>
                      <w:r w:rsidR="00E66BBA">
                        <w:rPr>
                          <w:rStyle w:val="BoldCOB"/>
                          <w:b w:val="0"/>
                        </w:rPr>
                        <w:t>751.99 acres</w:t>
                      </w:r>
                      <w:r w:rsidR="00E66BBA">
                        <w:rPr>
                          <w:rStyle w:val="BoldCOB"/>
                        </w:rPr>
                        <w:t xml:space="preserve"> </w:t>
                      </w:r>
                      <w:r w:rsidR="00E66BBA">
                        <w:t xml:space="preserve">in Ramona for open space from the Salvation Army.  The property is being added to the County’s Boulder Oaks Preserve.  For several years, a small portion of the property has been grazed under a Memorandum of Agreement between the Salvation Army and Ralph and Mary Turner.  The Department of Parks and Recreation has determined that allowing cattle grazing to continue would be a beneficial and cost effective method of managing vegetation on this portion of the property in the short term. </w:t>
                      </w:r>
                    </w:p>
                    <w:p w:rsidR="0084078A" w:rsidRDefault="00E66BBA">
                      <w:pPr>
                        <w:pStyle w:val="JustifiedCOB"/>
                      </w:pPr>
                      <w:r>
                        <w:t xml:space="preserve">Today, the Board is requested to approve a new month-to-month grazing lease with Ralph and Mary Turner.  The rent is $100 per month.  The lease will commence immediately upon approval from the Board and is anticipated to remain in place for the period of time needed to complete and approve a Resource Management Plan (RMP) for the property which is estimated to be less than two years.  The lease may be terminated with 30-days notice by the County or the tenant. </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Funds for this request are not included in the Fiscal Year 2012-13 Operational Plan for the Department of Parks and Recreation.  If approved, this request will result in monthly cost and revenue of $100.00.  There will be no change in net General Fund costs and no additional staff years.</w:t>
                      </w:r>
                      <w:r w:rsidR="00E66BBA">
                        <w:rPr>
                          <w:vanish/>
                        </w:rPr>
                        <w:t xml:space="preserve"> </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CHIEF ADMINISTRATIVE OFFICER</w:t>
                      </w:r>
                    </w:p>
                    <w:p w:rsidR="0084078A" w:rsidRDefault="00E66BBA">
                      <w:pPr>
                        <w:pStyle w:val="NumberListCOB"/>
                      </w:pPr>
                      <w:r>
                        <w:t>Find that the proposed project is exempt from the California Environmental Quality Act (CEQA) Guidelines pursuant to State CEQA Guidelines section 15301.</w:t>
                      </w:r>
                    </w:p>
                    <w:p w:rsidR="00B5254D" w:rsidRPr="00B5254D" w:rsidRDefault="00E66BBA">
                      <w:pPr>
                        <w:pStyle w:val="NumberListCOB"/>
                        <w:rPr>
                          <w:vanish/>
                        </w:rPr>
                      </w:pPr>
                      <w:r>
                        <w:t>Approve the grazing lease with Ralph and Mary Turner on the property identified as Assessor Parcel Numbers 322-060-08 (</w:t>
                      </w:r>
                      <w:proofErr w:type="spellStart"/>
                      <w:r>
                        <w:t>por</w:t>
                      </w:r>
                      <w:proofErr w:type="spellEnd"/>
                      <w:r>
                        <w:t>), 322-060-09 (</w:t>
                      </w:r>
                      <w:proofErr w:type="spellStart"/>
                      <w:r>
                        <w:t>por</w:t>
                      </w:r>
                      <w:proofErr w:type="spellEnd"/>
                      <w:r>
                        <w:t>), 322-060-10 (</w:t>
                      </w:r>
                      <w:proofErr w:type="spellStart"/>
                      <w:r>
                        <w:t>por</w:t>
                      </w:r>
                      <w:proofErr w:type="spellEnd"/>
                      <w:r>
                        <w:t>) and 322-061-03 (</w:t>
                      </w:r>
                      <w:proofErr w:type="spellStart"/>
                      <w:r>
                        <w:t>por</w:t>
                      </w:r>
                      <w:proofErr w:type="spellEnd"/>
                      <w:r>
                        <w:t>) and authorize the Director of the Department of General Services to execute two copies of the lease and amend the lease as necessary.</w:t>
                      </w:r>
                      <w:r>
                        <w:rPr>
                          <w:b/>
                        </w:rPr>
                        <w:t>(4 VOTES)</w:t>
                      </w:r>
                      <w:r>
                        <w:rPr>
                          <w:b/>
                          <w:vanish/>
                        </w:rPr>
                        <w:t xml:space="preserve"> </w:t>
                      </w:r>
                      <w:r w:rsidR="001E1630">
                        <w:rPr>
                          <w:vanish/>
                        </w:rPr>
                        <w:fldChar w:fldCharType="begin"/>
                      </w:r>
                      <w:r>
                        <w:rPr>
                          <w:vanish/>
                        </w:rPr>
                        <w:instrText xml:space="preserve"> LISTNUM  \l 1 \s 0 </w:instrText>
                      </w:r>
                      <w:r w:rsidR="001E1630">
                        <w:rPr>
                          <w:vanish/>
                        </w:rPr>
                        <w:fldChar w:fldCharType="end"/>
                      </w:r>
                    </w:p>
                    <w:p w:rsidR="00C45347" w:rsidRDefault="00C45347" w:rsidP="00AE0BE1">
                      <w:pPr>
                        <w:pStyle w:val="NumberListCOB"/>
                        <w:numPr>
                          <w:ilvl w:val="0"/>
                          <w:numId w:val="0"/>
                        </w:numPr>
                        <w:spacing w:after="0"/>
                        <w:ind w:left="360" w:hanging="360"/>
                      </w:pPr>
                    </w:p>
                    <w:p w:rsidR="0084078A" w:rsidRDefault="0084078A" w:rsidP="00AE0BE1">
                      <w:pPr>
                        <w:pStyle w:val="NumberListCOB"/>
                        <w:numPr>
                          <w:ilvl w:val="0"/>
                          <w:numId w:val="0"/>
                        </w:numPr>
                        <w:spacing w:after="0"/>
                        <w:ind w:left="360" w:hanging="360"/>
                        <w:rPr>
                          <w:vanish/>
                        </w:rPr>
                      </w:pPr>
                    </w:p>
                  </w:tc>
                </w:customXml>
              </w:tr>
            </w:customXml>
            <w:tr w:rsidR="00C45347" w:rsidTr="00492501">
              <w:tc>
                <w:tcPr>
                  <w:tcW w:w="810" w:type="dxa"/>
                </w:tcPr>
                <w:p w:rsidR="00C45347" w:rsidRDefault="00C45347" w:rsidP="00C45347">
                  <w:pPr>
                    <w:pStyle w:val="BLTemplate"/>
                    <w:jc w:val="center"/>
                    <w:rPr>
                      <w:b/>
                    </w:rPr>
                  </w:pPr>
                </w:p>
              </w:tc>
              <w:tc>
                <w:tcPr>
                  <w:tcW w:w="8550" w:type="dxa"/>
                  <w:gridSpan w:val="3"/>
                  <w:vAlign w:val="bottom"/>
                </w:tcPr>
                <w:p w:rsidR="00C45347" w:rsidRDefault="00C45347" w:rsidP="00C45347">
                  <w:pPr>
                    <w:pStyle w:val="BLTemplate"/>
                  </w:pPr>
                  <w:r w:rsidRPr="00AD7ED6">
                    <w:rPr>
                      <w:b/>
                    </w:rPr>
                    <w:t>ACTION:</w:t>
                  </w:r>
                </w:p>
              </w:tc>
            </w:tr>
            <w:tr w:rsidR="00C45347" w:rsidTr="00492501">
              <w:tc>
                <w:tcPr>
                  <w:tcW w:w="810" w:type="dxa"/>
                </w:tcPr>
                <w:p w:rsidR="00C45347" w:rsidRDefault="00C45347" w:rsidP="00C45347">
                  <w:pPr>
                    <w:pStyle w:val="BodyText"/>
                  </w:pPr>
                </w:p>
              </w:tc>
              <w:tc>
                <w:tcPr>
                  <w:tcW w:w="8550" w:type="dxa"/>
                  <w:gridSpan w:val="3"/>
                </w:tcPr>
                <w:p w:rsidR="00C45347" w:rsidRDefault="00FB2B15" w:rsidP="00C4534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45347">
                    <w:t>, the Board took action as recommended, on Consent.</w:t>
                  </w:r>
                </w:p>
                <w:p w:rsidR="00C45347"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11.</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84078A" w:rsidRDefault="001E1630">
                      <w:pPr>
                        <w:pStyle w:val="JustifiedCOB"/>
                      </w:pPr>
                      <w:r>
                        <w:fldChar w:fldCharType="begin"/>
                      </w:r>
                      <w:r w:rsidR="00E66BBA">
                        <w:instrText xml:space="preserve"> MacroButton NoMacro </w:instrText>
                      </w:r>
                      <w:r>
                        <w:fldChar w:fldCharType="end"/>
                      </w:r>
                      <w:r w:rsidR="00E66BBA">
                        <w:rPr>
                          <w:b/>
                        </w:rPr>
                        <w:t xml:space="preserve">ESTABLISHMENT OF APPROPRIATIONS AND AUTHORIZATION TO ADVERTISE AND AWARD </w:t>
                      </w:r>
                      <w:r w:rsidR="00AE0BE1">
                        <w:rPr>
                          <w:b/>
                        </w:rPr>
                        <w:t xml:space="preserve">                  </w:t>
                      </w:r>
                      <w:r w:rsidR="00E66BBA">
                        <w:rPr>
                          <w:b/>
                        </w:rPr>
                        <w:t>A CONSTRUCTION CONTRACT FOR PHASE II OF THE MOUNTAIN EMPIRE COMMUNITY CENTER PLAYGROUND   (DISTRICT: 2)</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 xml:space="preserve">The Mountain Empire Community Center, located on County-owned property in the unincorporated community of Campo (Thomas Guide Page 1298, B-7), is leased by the non-profit agency Mountain Health and Community Services, Inc.  In 2010, the Department of Parks and Recreation completed the first phase of the Mountain Empire Community Center Playground. Funds have been secured to begin the second phase of improvements. </w:t>
                      </w:r>
                    </w:p>
                    <w:p w:rsidR="0084078A" w:rsidRDefault="00E66BBA">
                      <w:pPr>
                        <w:pStyle w:val="JustifiedCOB"/>
                      </w:pPr>
                      <w:r>
                        <w:t xml:space="preserve">On August 7, 2012 (18), the Board adopted the Fiscal Year 2012-13 Operational Plan, which included appropriations of $118,640 for Phase II of the Mountain Empire Community Center Playground, based on funding from Community Development Block Grant (CDBG).  The Department of Parks and Recreation’s Phase II of the Mountain Empire Community Center Playground </w:t>
                      </w:r>
                      <w:proofErr w:type="gramStart"/>
                      <w:r>
                        <w:t>includes</w:t>
                      </w:r>
                      <w:proofErr w:type="gramEnd"/>
                      <w:r>
                        <w:t xml:space="preserve"> construction of a shaded pavilion, various picnic amenities, benches, a paved maintenance road and related improvements.  The proposed elements will offer the community greater access to events at the community center and will provide residents additional recreational and communal opportunities. </w:t>
                      </w:r>
                    </w:p>
                    <w:p w:rsidR="0084078A" w:rsidRDefault="00E66BBA">
                      <w:pPr>
                        <w:pStyle w:val="JustifiedCOB"/>
                      </w:pPr>
                      <w:r>
                        <w:t>The requested action will transfer appropriations of $128,757 from completed Capital Project 1014260, Mountain Empire Community Center Playground to Capital Project 1016992, Mountain Empire Campo Playground Phase II.  This will supplement existing CDBG funding of $118,640 for a total budget of $247,397.  The requested action will also authorize the Director of Purchasing and Contracting to advertise and award a construction contract estimated at $200,000, including contingency.  Remaining project funds of $47,397 will be used for related project costs including inspection services, construction management and project administration. If approved, construction is scheduled to begin in January 2013 with completion expected in the summer of 2013.</w:t>
                      </w:r>
                      <w:r w:rsidR="001E1630">
                        <w:rPr>
                          <w:vanish/>
                        </w:rPr>
                        <w:fldChar w:fldCharType="begin"/>
                      </w:r>
                      <w:r>
                        <w:rPr>
                          <w:vanish/>
                        </w:rPr>
                        <w:instrText xml:space="preserve"> LISTNUM  \l 1 \s 0 </w:instrText>
                      </w:r>
                      <w:r w:rsidR="001E1630">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rPr>
                          <w:highlight w:val="yellow"/>
                        </w:rPr>
                        <w:fldChar w:fldCharType="begin"/>
                      </w:r>
                      <w:r w:rsidR="00E66BBA">
                        <w:rPr>
                          <w:highlight w:val="yellow"/>
                        </w:rPr>
                        <w:instrText xml:space="preserve"> MacroButton NoMacro </w:instrText>
                      </w:r>
                      <w:r>
                        <w:rPr>
                          <w:highlight w:val="yellow"/>
                        </w:rPr>
                        <w:fldChar w:fldCharType="end"/>
                      </w:r>
                      <w:r w:rsidR="00E66BBA">
                        <w:t>Funds for this request are partially budgeted in the Fiscal Year 2012-13 Operational Plan for the Capital Outlay Fund.  If approved, this request will result in current year costs and revenue of $247,397 for Capital Project 1016992, Mountain Empire Campo Playground Phase II. The funding sources are a Community Development Block Grant ($118,640), and an Operating Transfer from the General Fund due to cancellation of appropriations in completed Capital Project 1014260, Mountain Empire Community Center Playground ($128,757). There will be no change in current year net General Fund cost and no additional staff years.</w:t>
                      </w:r>
                    </w:p>
                    <w:p w:rsidR="0084078A" w:rsidRDefault="00E66BBA">
                      <w:pPr>
                        <w:pStyle w:val="JustifiedCOB"/>
                      </w:pPr>
                      <w:r>
                        <w:t xml:space="preserve">Upon project completion, annual operations and maintenance of improvements will be provided by Mountain Health and Community Services, Inc. per an existing lease agreement.  </w:t>
                      </w:r>
                      <w:r w:rsidR="001E1630">
                        <w:rPr>
                          <w:vanish/>
                          <w:highlight w:val="yellow"/>
                        </w:rPr>
                        <w:fldChar w:fldCharType="begin"/>
                      </w:r>
                      <w:r>
                        <w:rPr>
                          <w:vanish/>
                          <w:highlight w:val="yellow"/>
                        </w:rPr>
                        <w:instrText xml:space="preserve"> LISTNUM  \l 1 \s 0 </w:instrText>
                      </w:r>
                      <w:r w:rsidR="001E1630">
                        <w:rPr>
                          <w:vanish/>
                          <w:highlight w:val="yellow"/>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CHIEF ADMINISTRATIVE OFFICER</w:t>
                      </w:r>
                    </w:p>
                    <w:p w:rsidR="0084078A" w:rsidRDefault="00E66BBA">
                      <w:pPr>
                        <w:pStyle w:val="NumberListCOB"/>
                      </w:pPr>
                      <w:r>
                        <w:t xml:space="preserve">Find that a finding of no significant impact (FONSI) has been prepared for the Mountain Empire Campo Playground project that complies with California Environmental Quality Act (CEQA) Guidelines Section 15221(a).  </w:t>
                      </w:r>
                    </w:p>
                    <w:p w:rsidR="0084078A" w:rsidRDefault="00E66BBA">
                      <w:pPr>
                        <w:pStyle w:val="NumberListCOB"/>
                      </w:pPr>
                      <w:r>
                        <w:t xml:space="preserve">Cancel appropriations of $128,757 and related Operating Transfer from the General Fund in the Capital Outlay Fund for Capital Project 1014260, Mountain Empire Community Center Playground, to provide funds for Mountain Empire Campo Playground Phase II.  </w:t>
                      </w:r>
                    </w:p>
                    <w:p w:rsidR="0084078A" w:rsidRPr="001C33BF" w:rsidRDefault="00E66BBA" w:rsidP="001C33BF">
                      <w:pPr>
                        <w:pStyle w:val="NumberListCOB"/>
                        <w:spacing w:after="0"/>
                      </w:pPr>
                      <w:r>
                        <w:t xml:space="preserve">Establish appropriations of $128,757 in Capital Outlay Fund for Capital Project 1016992, Mountain Empire Campo Playground Phase II, based on an Operating Transfer from the General Fund. </w:t>
                      </w:r>
                      <w:r>
                        <w:rPr>
                          <w:b/>
                        </w:rPr>
                        <w:t>(4 VOTES)</w:t>
                      </w:r>
                    </w:p>
                    <w:p w:rsidR="001C33BF" w:rsidRDefault="001C33BF" w:rsidP="001C33BF">
                      <w:pPr>
                        <w:pStyle w:val="NumberListCOB"/>
                        <w:numPr>
                          <w:ilvl w:val="0"/>
                          <w:numId w:val="0"/>
                        </w:numPr>
                        <w:spacing w:after="0"/>
                        <w:ind w:left="360"/>
                      </w:pPr>
                    </w:p>
                    <w:p w:rsidR="0084078A" w:rsidRDefault="00E66BBA" w:rsidP="00C45347">
                      <w:pPr>
                        <w:pStyle w:val="NumberListCOB"/>
                        <w:rPr>
                          <w:vanish/>
                        </w:rPr>
                      </w:pPr>
                      <w:r>
                        <w:t>Authorize the Director, Department of Purchasing and Contracting, to advertise and award a construction contract and take any other action authorized by Section 401 et seq. of the Administrative Code with respect to contracting for the construction of the Mountain Empire Campo Playground Phase II project.</w:t>
                      </w:r>
                      <w:r w:rsidR="001E1630">
                        <w:rPr>
                          <w:vanish/>
                        </w:rPr>
                        <w:fldChar w:fldCharType="begin"/>
                      </w:r>
                      <w:r>
                        <w:rPr>
                          <w:vanish/>
                        </w:rPr>
                        <w:instrText xml:space="preserve"> LISTNUM  \l 1 \s 0 </w:instrText>
                      </w:r>
                      <w:r w:rsidR="001E1630">
                        <w:rPr>
                          <w:vanish/>
                        </w:rPr>
                        <w:fldChar w:fldCharType="end"/>
                      </w:r>
                    </w:p>
                  </w:tc>
                </w:customXml>
              </w:tr>
            </w:customXml>
            <w:tr w:rsidR="00C45347" w:rsidTr="00492501">
              <w:tc>
                <w:tcPr>
                  <w:tcW w:w="810" w:type="dxa"/>
                </w:tcPr>
                <w:p w:rsidR="00C45347" w:rsidRDefault="00C45347" w:rsidP="00FA2148">
                  <w:pPr>
                    <w:pStyle w:val="BLTemplate"/>
                    <w:keepNext/>
                    <w:jc w:val="center"/>
                    <w:rPr>
                      <w:b/>
                    </w:rPr>
                  </w:pPr>
                </w:p>
              </w:tc>
              <w:tc>
                <w:tcPr>
                  <w:tcW w:w="8550" w:type="dxa"/>
                  <w:gridSpan w:val="3"/>
                  <w:vAlign w:val="bottom"/>
                </w:tcPr>
                <w:p w:rsidR="00C45347" w:rsidRDefault="00C45347" w:rsidP="00FA2148">
                  <w:pPr>
                    <w:pStyle w:val="BLTemplate"/>
                    <w:keepNext/>
                  </w:pPr>
                  <w:r w:rsidRPr="00AD7ED6">
                    <w:rPr>
                      <w:b/>
                    </w:rPr>
                    <w:t>ACTION:</w:t>
                  </w:r>
                </w:p>
              </w:tc>
            </w:tr>
            <w:tr w:rsidR="00C45347" w:rsidTr="00492501">
              <w:tc>
                <w:tcPr>
                  <w:tcW w:w="810" w:type="dxa"/>
                </w:tcPr>
                <w:p w:rsidR="00C45347" w:rsidRDefault="00C45347" w:rsidP="00C45347">
                  <w:pPr>
                    <w:pStyle w:val="BodyText"/>
                  </w:pPr>
                </w:p>
              </w:tc>
              <w:tc>
                <w:tcPr>
                  <w:tcW w:w="8550" w:type="dxa"/>
                  <w:gridSpan w:val="3"/>
                </w:tcPr>
                <w:p w:rsidR="00C45347" w:rsidRDefault="00FB2B15" w:rsidP="00C4534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45347">
                    <w:t>, the Board took action as recommended, on Consent.</w:t>
                  </w:r>
                </w:p>
                <w:p w:rsidR="00C45347"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690459" w:rsidTr="00492501">
                <w:customXml w:uri="regular-agenda-item" w:element="AGENDA_INDEX">
                  <w:tc>
                    <w:tcPr>
                      <w:tcW w:w="810" w:type="dxa"/>
                    </w:tcPr>
                    <w:p w:rsidR="00690459" w:rsidRDefault="00690459">
                      <w:pPr>
                        <w:pStyle w:val="BLTemplate"/>
                        <w:jc w:val="center"/>
                        <w:rPr>
                          <w:b/>
                        </w:rPr>
                      </w:pPr>
                      <w:r>
                        <w:rPr>
                          <w:b/>
                        </w:rPr>
                        <w:t>12.</w:t>
                      </w:r>
                    </w:p>
                  </w:tc>
                </w:customXml>
                <w:customXml w:uri="regular-agenda-item" w:element="CATEGORY">
                  <w:tc>
                    <w:tcPr>
                      <w:tcW w:w="1494" w:type="dxa"/>
                    </w:tcPr>
                    <w:p w:rsidR="00690459" w:rsidRDefault="00690459">
                      <w:pPr>
                        <w:pStyle w:val="BLTemplate"/>
                        <w:jc w:val="left"/>
                        <w:rPr>
                          <w:b/>
                        </w:rPr>
                      </w:pPr>
                      <w:r>
                        <w:rPr>
                          <w:b/>
                        </w:rPr>
                        <w:t>SUBJECT:</w:t>
                      </w:r>
                    </w:p>
                  </w:tc>
                </w:customXml>
                <w:customXml w:uri="regular-agenda-item" w:element="SUBJECT">
                  <w:tc>
                    <w:tcPr>
                      <w:tcW w:w="7056" w:type="dxa"/>
                      <w:gridSpan w:val="2"/>
                    </w:tcPr>
                    <w:p w:rsidR="0084078A" w:rsidRDefault="001E1630">
                      <w:pPr>
                        <w:pStyle w:val="JustifiedCOB"/>
                      </w:pPr>
                      <w:r>
                        <w:fldChar w:fldCharType="begin"/>
                      </w:r>
                      <w:r w:rsidR="00E66BBA">
                        <w:instrText xml:space="preserve"> MacroButton NoMacro </w:instrText>
                      </w:r>
                      <w:r>
                        <w:fldChar w:fldCharType="end"/>
                      </w:r>
                      <w:r w:rsidR="00E66BBA">
                        <w:rPr>
                          <w:b/>
                        </w:rPr>
                        <w:t xml:space="preserve">ESTABLISH APPROPRIATIONS FOR CONSTRUCTION OF THE TIJUANA RIVER VALLEY NORTH EAST TRAIL CONNECTION (DISTRICT: 1) </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OVERVIEW:</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 xml:space="preserve">The 1,700-acre Tijuana River Valley Regional Park (TRVRP) contains diverse natural habitats, ranging from dense riparian forests to coastal maritime sage scrub (2011 Thomas Guide 1350, C-3 to D-4).   The 22.5-mile TRVRP multi-use recreational trail network is being constructed in segments as funding becomes available.  This completed trail system will promote healthy living through outdoor recreation, allow visitors to enjoy the natural resources, and prevent damage to sensitive habitat.  </w:t>
                      </w:r>
                    </w:p>
                    <w:p w:rsidR="0084078A" w:rsidRDefault="00E66BBA">
                      <w:pPr>
                        <w:pStyle w:val="JustifiedCOB"/>
                      </w:pPr>
                      <w:r>
                        <w:t>The California State Coastal Conservancy (CSCC) is a state agency mandated to provide public access to the shore and improve the natural coastal environment.  On May 24, 2012, the CSCC awarded the County a grant of $450,000, to fund the Tijuana River Valley (TJRV) North East Trail Connection Project.  This project will create a 3/4-mile section of the trail network that will provide an important connection between the existing baseball field complex to the north and the Dairy Mart Ponds wildlife viewing area to the east. The County will contract with the California Conservation Corps to construct the project.</w:t>
                      </w:r>
                    </w:p>
                    <w:p w:rsidR="0084078A" w:rsidRDefault="00E66BBA">
                      <w:pPr>
                        <w:pStyle w:val="JustifiedCOB"/>
                      </w:pPr>
                      <w:r>
                        <w:t xml:space="preserve">This requested action will establish appropriations totaling $480,000 for the construction and oversight of the TJRV North East Trail Connection Project.  Funding for this project is based on a grant award from the CSCC of $450,000 and a transfer of $30,000 from completed Capital Project 1015188, Tijuana River Valley Trails Habitat Restoration project. If approved, construction is expected to begin in fall 2012 and be completed in summer 2013.  </w:t>
                      </w:r>
                      <w:r w:rsidR="001E1630">
                        <w:rPr>
                          <w:vanish/>
                        </w:rPr>
                        <w:fldChar w:fldCharType="begin"/>
                      </w:r>
                      <w:r>
                        <w:rPr>
                          <w:vanish/>
                        </w:rPr>
                        <w:instrText xml:space="preserve"> LISTNUM  \l 1 \s 0 </w:instrText>
                      </w:r>
                      <w:r w:rsidR="001E1630">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FISCAL IMPACT: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rPr>
                          <w:highlight w:val="yellow"/>
                        </w:rPr>
                      </w:pPr>
                      <w:r>
                        <w:rPr>
                          <w:highlight w:val="yellow"/>
                        </w:rPr>
                        <w:fldChar w:fldCharType="begin"/>
                      </w:r>
                      <w:r w:rsidR="00E66BBA">
                        <w:rPr>
                          <w:highlight w:val="yellow"/>
                        </w:rPr>
                        <w:instrText xml:space="preserve"> MacroButton NoMacro </w:instrText>
                      </w:r>
                      <w:r>
                        <w:rPr>
                          <w:highlight w:val="yellow"/>
                        </w:rPr>
                        <w:fldChar w:fldCharType="end"/>
                      </w:r>
                      <w:r w:rsidR="00E66BBA">
                        <w:t>Funds for this request are not included in the Fiscal Year 2012-13 Operational Plan for the Capital Outlay Fund.  If approved this request will result in costs and revenue of $480,000 for Capital Project 1017611, TJRV North East Trail Connection.  The funding sources are a grant from the California State Coastal Conservancy ($450,000) and an Operating Transfer from the General Fund due to cancellation of appropriations in completed Capital Project 1015188, Tijuana River Valley Trails Habitat Restoration ($30,000). There will be no net change to the General Fund and no additional staff years.</w:t>
                      </w:r>
                      <w:r>
                        <w:rPr>
                          <w:vanish/>
                          <w:highlight w:val="yellow"/>
                        </w:rPr>
                        <w:fldChar w:fldCharType="begin"/>
                      </w:r>
                      <w:r w:rsidR="00E66BBA">
                        <w:rPr>
                          <w:vanish/>
                          <w:highlight w:val="yellow"/>
                        </w:rPr>
                        <w:instrText xml:space="preserve"> LISTNUM  \l 1 \s 0 </w:instrText>
                      </w:r>
                      <w:r>
                        <w:rPr>
                          <w:vanish/>
                          <w:highlight w:val="yellow"/>
                        </w:rPr>
                        <w:fldChar w:fldCharType="end"/>
                      </w:r>
                    </w:p>
                  </w:tc>
                </w:customXml>
              </w:tr>
            </w:customXml>
            <w:customXml w:uri="regular-agenda-item" w:element="DETAILS_ROW">
              <w:tr w:rsidR="00690459" w:rsidTr="00492501">
                <w:tc>
                  <w:tcPr>
                    <w:tcW w:w="810" w:type="dxa"/>
                  </w:tcPr>
                  <w:p w:rsidR="00690459" w:rsidRDefault="00690459" w:rsidP="003A6584">
                    <w:pPr>
                      <w:pStyle w:val="BLTemplate"/>
                      <w:keepNext/>
                      <w:jc w:val="center"/>
                      <w:rPr>
                        <w:b/>
                      </w:rPr>
                    </w:pPr>
                  </w:p>
                </w:tc>
                <w:customXml w:uri="regular-agenda-item" w:element="HEADER">
                  <w:tc>
                    <w:tcPr>
                      <w:tcW w:w="8550" w:type="dxa"/>
                      <w:gridSpan w:val="3"/>
                      <w:vAlign w:val="bottom"/>
                    </w:tcPr>
                    <w:p w:rsidR="00690459" w:rsidRDefault="00690459" w:rsidP="003A6584">
                      <w:pPr>
                        <w:pStyle w:val="BLTemplate"/>
                        <w:keepNext/>
                      </w:pPr>
                      <w:r>
                        <w:rPr>
                          <w:b/>
                        </w:rPr>
                        <w:t>BUSINESS IMPACT STATEMENT:</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1E1630">
                      <w:pPr>
                        <w:pStyle w:val="JustifiedCOB"/>
                      </w:pPr>
                      <w:r>
                        <w:fldChar w:fldCharType="begin"/>
                      </w:r>
                      <w:r w:rsidR="00E66BBA">
                        <w:instrText xml:space="preserve"> MacroButton NoMacro </w:instrText>
                      </w:r>
                      <w:r>
                        <w:fldChar w:fldCharType="end"/>
                      </w:r>
                      <w:r w:rsidR="00E66BBA">
                        <w:t>N/A</w:t>
                      </w:r>
                      <w:r>
                        <w:rPr>
                          <w:vanish/>
                        </w:rPr>
                        <w:fldChar w:fldCharType="begin"/>
                      </w:r>
                      <w:r w:rsidR="00E66BBA">
                        <w:rPr>
                          <w:vanish/>
                        </w:rPr>
                        <w:instrText xml:space="preserve"> LISTNUM  \l 1 \s 0 </w:instrText>
                      </w:r>
                      <w:r>
                        <w:rPr>
                          <w:vanish/>
                        </w:rPr>
                        <w:fldChar w:fldCharType="end"/>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vAlign w:val="bottom"/>
                    </w:tcPr>
                    <w:p w:rsidR="00690459" w:rsidRDefault="00690459">
                      <w:pPr>
                        <w:pStyle w:val="BLTemplate"/>
                      </w:pPr>
                      <w:r>
                        <w:rPr>
                          <w:b/>
                        </w:rPr>
                        <w:t>RECOMMENDATION:</w:t>
                      </w:r>
                    </w:p>
                  </w:tc>
                </w:customXml>
              </w:tr>
            </w:customXml>
            <w:customXml w:uri="regular-agenda-item" w:element="DETAILS_ROW">
              <w:tr w:rsidR="00690459" w:rsidTr="00492501">
                <w:tc>
                  <w:tcPr>
                    <w:tcW w:w="810" w:type="dxa"/>
                  </w:tcPr>
                  <w:p w:rsidR="00690459" w:rsidRDefault="00690459">
                    <w:pPr>
                      <w:pStyle w:val="BLTemplate"/>
                      <w:jc w:val="center"/>
                      <w:rPr>
                        <w:b/>
                      </w:rPr>
                    </w:pPr>
                  </w:p>
                </w:tc>
                <w:customXml w:uri="regular-agenda-item" w:element="HEADER">
                  <w:tc>
                    <w:tcPr>
                      <w:tcW w:w="8550" w:type="dxa"/>
                      <w:gridSpan w:val="3"/>
                    </w:tcPr>
                    <w:p w:rsidR="0084078A" w:rsidRDefault="00E66BBA">
                      <w:pPr>
                        <w:pStyle w:val="BLTemplate"/>
                      </w:pPr>
                      <w:r>
                        <w:rPr>
                          <w:rStyle w:val="BoldCOB"/>
                        </w:rPr>
                        <w:t>CHIEF ADMINISTRATIVE OFFICER</w:t>
                      </w:r>
                    </w:p>
                    <w:p w:rsidR="0084078A" w:rsidRDefault="00E66BBA">
                      <w:pPr>
                        <w:pStyle w:val="NumberListCOB"/>
                      </w:pPr>
                      <w:r>
                        <w:t>Find that the Final Environmental Impact Report (FEIR) for the Tijuana River Valley Regional Park Trails and Habitat Enhancement Project, dated December, 2006, State Clearinghouse #2004091159 on file with the Department of Parks and Recreation, was completed in compliance with the California Environmental Quality Act (CEQA) and CEQA Guidelines and that the Board of Supervisors has reviewed and considered the information contained therein and the Addendum thereto dated January 27, 2012, on file with the Department of Parks and Recreation, before approving the project; and</w:t>
                      </w:r>
                    </w:p>
                    <w:p w:rsidR="0084078A" w:rsidRDefault="00E66BBA" w:rsidP="00CD3F86">
                      <w:pPr>
                        <w:pStyle w:val="NumberListCOB"/>
                        <w:numPr>
                          <w:ilvl w:val="0"/>
                          <w:numId w:val="0"/>
                        </w:numPr>
                        <w:ind w:left="360"/>
                      </w:pPr>
                      <w:r>
                        <w:t>Find that there are no substantial changes in the project or in the circumstances under which it is undertaken which involve significant new environmental impacts which were not considered in the previously certified FEIR, that there is no substantial increase in the severity of previously identified significant effects, and that no new information of substantial importance has become available since the FEIR was certified.</w:t>
                      </w:r>
                    </w:p>
                    <w:p w:rsidR="0084078A" w:rsidRDefault="00E66BBA">
                      <w:pPr>
                        <w:pStyle w:val="NumberListCOB"/>
                      </w:pPr>
                      <w:r>
                        <w:t xml:space="preserve">Establish appropriations of $450,000 in the Capital Outlay Fund for Capital Project 1017611, TJRV North East Trail Connection, for project implementation based on a grant award from the California State Coastal Conservancy. </w:t>
                      </w:r>
                      <w:r w:rsidR="00A02DC7">
                        <w:t xml:space="preserve">                </w:t>
                      </w:r>
                      <w:r>
                        <w:rPr>
                          <w:b/>
                        </w:rPr>
                        <w:t>(4 VOTES)</w:t>
                      </w:r>
                    </w:p>
                    <w:p w:rsidR="0084078A" w:rsidRDefault="00E66BBA">
                      <w:pPr>
                        <w:pStyle w:val="NumberListCOB"/>
                      </w:pPr>
                      <w:r>
                        <w:t>Cancel appropriations of $30,000 and related Operating Transfer from the General Fund in the Capital Outlay Fund for Capital Project 1015188, Tijuana River Valley Trails Habitat Restoration, to provide funding for TJRV North East Trail Connection Project.</w:t>
                      </w:r>
                    </w:p>
                    <w:p w:rsidR="0084078A" w:rsidRDefault="00E66BBA" w:rsidP="00C45347">
                      <w:pPr>
                        <w:pStyle w:val="NumberListCOB"/>
                        <w:rPr>
                          <w:vanish/>
                        </w:rPr>
                      </w:pPr>
                      <w:r>
                        <w:t xml:space="preserve">Establish appropriations of $30,000 in the Capital Outlay Fund for Capital Project 1017611, TJRV North East Trail Connection, based on an Operating Transfer from the General Fund. </w:t>
                      </w:r>
                      <w:r>
                        <w:rPr>
                          <w:b/>
                        </w:rPr>
                        <w:t>(4 VOTES)</w:t>
                      </w:r>
                      <w:r w:rsidR="001E1630">
                        <w:rPr>
                          <w:vanish/>
                        </w:rPr>
                        <w:fldChar w:fldCharType="begin"/>
                      </w:r>
                      <w:r>
                        <w:rPr>
                          <w:vanish/>
                        </w:rPr>
                        <w:instrText xml:space="preserve"> LISTNUM  \l 1 \s 0 </w:instrText>
                      </w:r>
                      <w:r w:rsidR="001E1630">
                        <w:rPr>
                          <w:vanish/>
                        </w:rPr>
                        <w:fldChar w:fldCharType="end"/>
                      </w:r>
                    </w:p>
                  </w:tc>
                </w:customXml>
              </w:tr>
            </w:customXml>
            <w:tr w:rsidR="00C45347" w:rsidTr="00492501">
              <w:tc>
                <w:tcPr>
                  <w:tcW w:w="810" w:type="dxa"/>
                </w:tcPr>
                <w:p w:rsidR="00C45347" w:rsidRDefault="00C45347" w:rsidP="00C45347">
                  <w:pPr>
                    <w:pStyle w:val="BLTemplate"/>
                    <w:jc w:val="center"/>
                    <w:rPr>
                      <w:b/>
                    </w:rPr>
                  </w:pPr>
                </w:p>
              </w:tc>
              <w:tc>
                <w:tcPr>
                  <w:tcW w:w="8550" w:type="dxa"/>
                  <w:gridSpan w:val="3"/>
                  <w:vAlign w:val="bottom"/>
                </w:tcPr>
                <w:p w:rsidR="00C45347" w:rsidRDefault="00C45347" w:rsidP="00C45347">
                  <w:pPr>
                    <w:pStyle w:val="BLTemplate"/>
                  </w:pPr>
                  <w:r w:rsidRPr="00AD7ED6">
                    <w:rPr>
                      <w:b/>
                    </w:rPr>
                    <w:t>ACTION:</w:t>
                  </w:r>
                </w:p>
              </w:tc>
            </w:tr>
            <w:tr w:rsidR="00C45347" w:rsidTr="00492501">
              <w:tc>
                <w:tcPr>
                  <w:tcW w:w="810" w:type="dxa"/>
                </w:tcPr>
                <w:p w:rsidR="00C45347" w:rsidRDefault="00C45347" w:rsidP="00FA2148">
                  <w:pPr>
                    <w:pStyle w:val="BodyText"/>
                    <w:keepNext w:val="0"/>
                    <w:keepLines w:val="0"/>
                  </w:pPr>
                </w:p>
              </w:tc>
              <w:tc>
                <w:tcPr>
                  <w:tcW w:w="8550" w:type="dxa"/>
                  <w:gridSpan w:val="3"/>
                </w:tcPr>
                <w:p w:rsidR="00C45347" w:rsidRDefault="00FB2B15" w:rsidP="00FA2148">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C45347">
                    <w:t>, the Board took action as recommended, on Consent.</w:t>
                  </w:r>
                </w:p>
                <w:p w:rsidR="00C45347" w:rsidRDefault="00C8584F" w:rsidP="00FA2148">
                  <w:pPr>
                    <w:tabs>
                      <w:tab w:val="left" w:pos="783"/>
                      <w:tab w:val="left" w:pos="1143"/>
                      <w:tab w:val="left" w:pos="3483"/>
                      <w:tab w:val="left" w:pos="4923"/>
                      <w:tab w:val="left" w:pos="7713"/>
                    </w:tabs>
                  </w:pPr>
                  <w:r>
                    <w:t>AYES:  Cox, Jacob, Slater-Price, Roberts, Horn</w:t>
                  </w:r>
                </w:p>
                <w:p w:rsidR="00C45347" w:rsidRDefault="00C45347" w:rsidP="00FA2148">
                  <w:pPr>
                    <w:tabs>
                      <w:tab w:val="left" w:pos="783"/>
                      <w:tab w:val="left" w:pos="1143"/>
                      <w:tab w:val="left" w:pos="3483"/>
                      <w:tab w:val="left" w:pos="4923"/>
                      <w:tab w:val="left" w:pos="7713"/>
                    </w:tabs>
                  </w:pPr>
                </w:p>
                <w:p w:rsidR="00C45347" w:rsidRDefault="00C45347" w:rsidP="00FA2148">
                  <w:pPr>
                    <w:tabs>
                      <w:tab w:val="left" w:pos="783"/>
                      <w:tab w:val="left" w:pos="1143"/>
                      <w:tab w:val="left" w:pos="3483"/>
                      <w:tab w:val="left" w:pos="4923"/>
                      <w:tab w:val="left" w:pos="7713"/>
                    </w:tabs>
                  </w:pPr>
                </w:p>
              </w:tc>
            </w:tr>
            <w:customXml w:uri="regular-agenda-item" w:element="DETAILS_ROW">
              <w:tr w:rsidR="003A6584" w:rsidTr="00492501">
                <w:customXml w:uri="regular-agenda-item" w:element="AGENDA_INDEX">
                  <w:tc>
                    <w:tcPr>
                      <w:tcW w:w="810" w:type="dxa"/>
                    </w:tcPr>
                    <w:p w:rsidR="003A6584" w:rsidRDefault="003A6584" w:rsidP="00FA2148">
                      <w:pPr>
                        <w:pStyle w:val="BLTemplate"/>
                        <w:keepNext/>
                        <w:jc w:val="center"/>
                        <w:rPr>
                          <w:b/>
                        </w:rPr>
                      </w:pPr>
                      <w:r>
                        <w:rPr>
                          <w:b/>
                        </w:rPr>
                        <w:t>13.</w:t>
                      </w:r>
                    </w:p>
                  </w:tc>
                </w:customXml>
                <w:customXml w:uri="regular-agenda-item" w:element="CATEGORY">
                  <w:tc>
                    <w:tcPr>
                      <w:tcW w:w="1494" w:type="dxa"/>
                    </w:tcPr>
                    <w:p w:rsidR="003A6584" w:rsidRDefault="003A6584" w:rsidP="00FA2148">
                      <w:pPr>
                        <w:pStyle w:val="BLTemplate"/>
                        <w:keepNext/>
                        <w:jc w:val="left"/>
                        <w:rPr>
                          <w:b/>
                        </w:rPr>
                      </w:pPr>
                      <w:r>
                        <w:rPr>
                          <w:b/>
                        </w:rPr>
                        <w:t>SUBJECT:</w:t>
                      </w:r>
                    </w:p>
                  </w:tc>
                </w:customXml>
                <w:customXml w:uri="regular-agenda-item" w:element="SUBJECT">
                  <w:tc>
                    <w:tcPr>
                      <w:tcW w:w="7056" w:type="dxa"/>
                      <w:gridSpan w:val="2"/>
                    </w:tcPr>
                    <w:p w:rsidR="003A6584" w:rsidRDefault="003A6584" w:rsidP="00FA2148">
                      <w:pPr>
                        <w:pStyle w:val="JustifiedCOB"/>
                        <w:keepNext/>
                      </w:pPr>
                      <w:r>
                        <w:rPr>
                          <w:b/>
                        </w:rPr>
                        <w:t>EXPLORING THE USE OF DIGITAL LED BILLBOARDS (DISTRICTS: ALL)</w:t>
                      </w:r>
                    </w:p>
                  </w:tc>
                </w:customXml>
              </w:tr>
            </w:customXml>
            <w:customXml w:uri="regular-agenda-item" w:element="DETAILS_ROW">
              <w:tr w:rsidR="003A6584" w:rsidTr="00492501">
                <w:tc>
                  <w:tcPr>
                    <w:tcW w:w="810" w:type="dxa"/>
                  </w:tcPr>
                  <w:p w:rsidR="003A6584" w:rsidRDefault="003A6584" w:rsidP="00FA2148">
                    <w:pPr>
                      <w:pStyle w:val="BLTemplate"/>
                      <w:keepNext/>
                      <w:jc w:val="center"/>
                      <w:rPr>
                        <w:b/>
                      </w:rPr>
                    </w:pPr>
                  </w:p>
                </w:tc>
                <w:customXml w:uri="regular-agenda-item" w:element="HEADER">
                  <w:tc>
                    <w:tcPr>
                      <w:tcW w:w="8550" w:type="dxa"/>
                      <w:gridSpan w:val="3"/>
                      <w:vAlign w:val="bottom"/>
                    </w:tcPr>
                    <w:p w:rsidR="003A6584" w:rsidRDefault="003A6584" w:rsidP="00FA2148">
                      <w:pPr>
                        <w:pStyle w:val="BLTemplate"/>
                        <w:keepNext/>
                      </w:pPr>
                      <w:r>
                        <w:rPr>
                          <w:b/>
                        </w:rPr>
                        <w:t>OVERVIEW:</w:t>
                      </w:r>
                    </w:p>
                  </w:tc>
                </w:customXml>
              </w:tr>
            </w:customXml>
            <w:customXml w:uri="regular-agenda-item" w:element="DETAILS_ROW">
              <w:tr w:rsidR="003A6584" w:rsidTr="00492501">
                <w:tc>
                  <w:tcPr>
                    <w:tcW w:w="810" w:type="dxa"/>
                  </w:tcPr>
                  <w:p w:rsidR="003A6584" w:rsidRDefault="003A6584" w:rsidP="00FA2148">
                    <w:pPr>
                      <w:pStyle w:val="BLTemplate"/>
                      <w:keepNext/>
                      <w:jc w:val="center"/>
                      <w:rPr>
                        <w:b/>
                      </w:rPr>
                    </w:pPr>
                  </w:p>
                </w:tc>
                <w:customXml w:uri="regular-agenda-item" w:element="HEADER">
                  <w:tc>
                    <w:tcPr>
                      <w:tcW w:w="8550" w:type="dxa"/>
                      <w:gridSpan w:val="3"/>
                    </w:tcPr>
                    <w:p w:rsidR="003A6584" w:rsidRDefault="003A6584" w:rsidP="00FA2148">
                      <w:pPr>
                        <w:keepNext/>
                      </w:pPr>
                      <w:r>
                        <w:t>Nationwide, there are an estimated 450,000 billboards.  Digital technology is constantly changing the way we receive information.  A tiny fraction of this overall billboard total is digital.  This inventory offers tremendous opportunities and new advantages that traditional billboards do not currently provide.</w:t>
                      </w:r>
                    </w:p>
                    <w:p w:rsidR="003A6584" w:rsidRDefault="003A6584" w:rsidP="00FA2148">
                      <w:pPr>
                        <w:keepNext/>
                      </w:pPr>
                    </w:p>
                    <w:p w:rsidR="003A6584" w:rsidRDefault="003A6584" w:rsidP="00FA2148">
                      <w:pPr>
                        <w:keepNext/>
                      </w:pPr>
                      <w:r>
                        <w:t xml:space="preserve">For instance, local jurisdictions and other public law enforcement agencies are now using digital billboards to reach mass audiences quickly in the event of any emergency such as a major wildfire, Amber Alerts or catching an FBI fugitive.  Print and broadcast news media are using digital billboards to deliver current headlines, weather and other time specific information such as upcoming programming.  Digital billboards also give businesses the ability to change their messages quickly giving customers real-time advertising such as morning and evening dinner specials. </w:t>
                      </w:r>
                    </w:p>
                    <w:p w:rsidR="003A6584" w:rsidRDefault="003A6584" w:rsidP="00FA2148">
                      <w:pPr>
                        <w:keepNext/>
                      </w:pPr>
                    </w:p>
                    <w:p w:rsidR="003A6584" w:rsidRDefault="003A6584" w:rsidP="00FA2148">
                      <w:pPr>
                        <w:pStyle w:val="JustifiedCOB"/>
                        <w:keepNext/>
                      </w:pPr>
                      <w:r>
                        <w:t>Today’s</w:t>
                      </w:r>
                      <w:r w:rsidRPr="00EC0163">
                        <w:t xml:space="preserve"> board letter directs staff to work with the </w:t>
                      </w:r>
                      <w:r>
                        <w:t xml:space="preserve">local billboard operators, local community planning/sponsor groups </w:t>
                      </w:r>
                      <w:r w:rsidRPr="00EC0163">
                        <w:t xml:space="preserve">and any other interested parties to investigate options that would </w:t>
                      </w:r>
                      <w:r>
                        <w:t>allow the conversion of traditional billboards to digital LED billboards throughout the unincorporated areas of San Diego County.</w:t>
                      </w:r>
                    </w:p>
                  </w:tc>
                </w:customXml>
              </w:tr>
            </w:customXml>
            <w:customXml w:uri="regular-agenda-item" w:element="DETAILS_ROW">
              <w:tr w:rsidR="003A6584" w:rsidTr="00492501">
                <w:tc>
                  <w:tcPr>
                    <w:tcW w:w="810" w:type="dxa"/>
                  </w:tcPr>
                  <w:p w:rsidR="003A6584" w:rsidRDefault="003A6584" w:rsidP="00C45A8F">
                    <w:pPr>
                      <w:pStyle w:val="BLTemplate"/>
                      <w:jc w:val="center"/>
                      <w:rPr>
                        <w:b/>
                      </w:rPr>
                    </w:pPr>
                  </w:p>
                </w:tc>
                <w:customXml w:uri="regular-agenda-item" w:element="HEADER">
                  <w:tc>
                    <w:tcPr>
                      <w:tcW w:w="8550" w:type="dxa"/>
                      <w:gridSpan w:val="3"/>
                      <w:vAlign w:val="bottom"/>
                    </w:tcPr>
                    <w:p w:rsidR="003A6584" w:rsidRDefault="003A6584" w:rsidP="00C45A8F">
                      <w:pPr>
                        <w:pStyle w:val="BLTemplate"/>
                      </w:pPr>
                      <w:r>
                        <w:rPr>
                          <w:b/>
                        </w:rPr>
                        <w:t>FISCAL IMPACT:</w:t>
                      </w:r>
                    </w:p>
                  </w:tc>
                </w:customXml>
              </w:tr>
            </w:customXml>
            <w:customXml w:uri="regular-agenda-item" w:element="DETAILS_ROW">
              <w:tr w:rsidR="003A6584" w:rsidTr="00492501">
                <w:tc>
                  <w:tcPr>
                    <w:tcW w:w="810" w:type="dxa"/>
                  </w:tcPr>
                  <w:p w:rsidR="003A6584" w:rsidRDefault="003A6584" w:rsidP="00C45A8F">
                    <w:pPr>
                      <w:pStyle w:val="BLTemplate"/>
                      <w:jc w:val="center"/>
                      <w:rPr>
                        <w:b/>
                      </w:rPr>
                    </w:pPr>
                  </w:p>
                </w:tc>
                <w:customXml w:uri="regular-agenda-item" w:element="HEADER">
                  <w:tc>
                    <w:tcPr>
                      <w:tcW w:w="8550" w:type="dxa"/>
                      <w:gridSpan w:val="3"/>
                    </w:tcPr>
                    <w:p w:rsidR="003A6584" w:rsidRDefault="003A6584" w:rsidP="00C45A8F">
                      <w:pPr>
                        <w:pStyle w:val="JustifiedCOB"/>
                      </w:pPr>
                      <w:r>
                        <w:t>There is no fiscal impact associated with this action.</w:t>
                      </w:r>
                    </w:p>
                  </w:tc>
                </w:customXml>
              </w:tr>
            </w:customXml>
            <w:customXml w:uri="regular-agenda-item" w:element="DETAILS_ROW">
              <w:tr w:rsidR="003A6584" w:rsidTr="00492501">
                <w:tc>
                  <w:tcPr>
                    <w:tcW w:w="810" w:type="dxa"/>
                  </w:tcPr>
                  <w:p w:rsidR="003A6584" w:rsidRDefault="003A6584" w:rsidP="00C45A8F">
                    <w:pPr>
                      <w:pStyle w:val="BLTemplate"/>
                      <w:jc w:val="center"/>
                      <w:rPr>
                        <w:b/>
                      </w:rPr>
                    </w:pPr>
                  </w:p>
                </w:tc>
                <w:customXml w:uri="regular-agenda-item" w:element="HEADER">
                  <w:tc>
                    <w:tcPr>
                      <w:tcW w:w="8550" w:type="dxa"/>
                      <w:gridSpan w:val="3"/>
                      <w:vAlign w:val="bottom"/>
                    </w:tcPr>
                    <w:p w:rsidR="003A6584" w:rsidRDefault="003A6584" w:rsidP="00C45A8F">
                      <w:pPr>
                        <w:pStyle w:val="BLTemplate"/>
                      </w:pPr>
                      <w:r>
                        <w:rPr>
                          <w:b/>
                        </w:rPr>
                        <w:t>BUSINESS IMPACT STATEMENT:</w:t>
                      </w:r>
                    </w:p>
                  </w:tc>
                </w:customXml>
              </w:tr>
            </w:customXml>
            <w:customXml w:uri="regular-agenda-item" w:element="DETAILS_ROW">
              <w:tr w:rsidR="003A6584" w:rsidTr="00492501">
                <w:tc>
                  <w:tcPr>
                    <w:tcW w:w="810" w:type="dxa"/>
                  </w:tcPr>
                  <w:p w:rsidR="003A6584" w:rsidRDefault="003A6584" w:rsidP="00C45A8F">
                    <w:pPr>
                      <w:pStyle w:val="BLTemplate"/>
                      <w:jc w:val="center"/>
                      <w:rPr>
                        <w:b/>
                      </w:rPr>
                    </w:pPr>
                  </w:p>
                </w:tc>
                <w:customXml w:uri="regular-agenda-item" w:element="HEADER">
                  <w:tc>
                    <w:tcPr>
                      <w:tcW w:w="8550" w:type="dxa"/>
                      <w:gridSpan w:val="3"/>
                    </w:tcPr>
                    <w:p w:rsidR="003A6584" w:rsidRDefault="001E1630" w:rsidP="00C45A8F">
                      <w:pPr>
                        <w:pStyle w:val="JustifiedCOB"/>
                      </w:pPr>
                      <w:r>
                        <w:fldChar w:fldCharType="begin"/>
                      </w:r>
                      <w:r w:rsidR="003A6584">
                        <w:instrText xml:space="preserve"> MacroButton NoMacro </w:instrText>
                      </w:r>
                      <w:r>
                        <w:fldChar w:fldCharType="end"/>
                      </w:r>
                      <w:r w:rsidR="003A6584">
                        <w:t>N/A</w:t>
                      </w:r>
                      <w:r>
                        <w:rPr>
                          <w:vanish/>
                        </w:rPr>
                        <w:fldChar w:fldCharType="begin"/>
                      </w:r>
                      <w:r w:rsidR="003A6584">
                        <w:rPr>
                          <w:vanish/>
                        </w:rPr>
                        <w:instrText xml:space="preserve"> LISTNUM  \l 1 \s 0 </w:instrText>
                      </w:r>
                      <w:r>
                        <w:rPr>
                          <w:vanish/>
                        </w:rPr>
                        <w:fldChar w:fldCharType="end"/>
                      </w:r>
                    </w:p>
                  </w:tc>
                </w:customXml>
              </w:tr>
            </w:customXml>
            <w:customXml w:uri="regular-agenda-item" w:element="DETAILS_ROW">
              <w:tr w:rsidR="003A6584" w:rsidTr="00492501">
                <w:tc>
                  <w:tcPr>
                    <w:tcW w:w="810" w:type="dxa"/>
                  </w:tcPr>
                  <w:p w:rsidR="003A6584" w:rsidRDefault="003A6584" w:rsidP="00C45A8F">
                    <w:pPr>
                      <w:pStyle w:val="BLTemplate"/>
                      <w:jc w:val="center"/>
                      <w:rPr>
                        <w:b/>
                      </w:rPr>
                    </w:pPr>
                  </w:p>
                </w:tc>
                <w:customXml w:uri="regular-agenda-item" w:element="HEADER">
                  <w:tc>
                    <w:tcPr>
                      <w:tcW w:w="8550" w:type="dxa"/>
                      <w:gridSpan w:val="3"/>
                      <w:vAlign w:val="bottom"/>
                    </w:tcPr>
                    <w:p w:rsidR="003A6584" w:rsidRDefault="003A6584" w:rsidP="00C45A8F">
                      <w:pPr>
                        <w:pStyle w:val="BLTemplate"/>
                      </w:pPr>
                      <w:r>
                        <w:rPr>
                          <w:b/>
                        </w:rPr>
                        <w:t>RECOMMENDATION:</w:t>
                      </w:r>
                    </w:p>
                  </w:tc>
                </w:customXml>
              </w:tr>
            </w:customXml>
            <w:customXml w:uri="regular-agenda-item" w:element="DETAILS_ROW">
              <w:tr w:rsidR="003A6584" w:rsidTr="00492501">
                <w:tc>
                  <w:tcPr>
                    <w:tcW w:w="810" w:type="dxa"/>
                  </w:tcPr>
                  <w:p w:rsidR="003A6584" w:rsidRDefault="003A6584" w:rsidP="00C45A8F">
                    <w:pPr>
                      <w:pStyle w:val="BLTemplate"/>
                      <w:jc w:val="center"/>
                      <w:rPr>
                        <w:b/>
                      </w:rPr>
                    </w:pPr>
                  </w:p>
                </w:tc>
                <w:customXml w:uri="regular-agenda-item" w:element="HEADER">
                  <w:tc>
                    <w:tcPr>
                      <w:tcW w:w="8550" w:type="dxa"/>
                      <w:gridSpan w:val="3"/>
                    </w:tcPr>
                    <w:p w:rsidR="003A6584" w:rsidRDefault="003A6584" w:rsidP="003A6584">
                      <w:pPr>
                        <w:pStyle w:val="HangingIndent"/>
                        <w:tabs>
                          <w:tab w:val="left" w:pos="783"/>
                          <w:tab w:val="left" w:pos="1143"/>
                          <w:tab w:val="left" w:pos="3483"/>
                          <w:tab w:val="left" w:pos="4923"/>
                        </w:tabs>
                        <w:ind w:left="0" w:firstLine="0"/>
                        <w:rPr>
                          <w:b/>
                        </w:rPr>
                      </w:pPr>
                      <w:r>
                        <w:rPr>
                          <w:b/>
                        </w:rPr>
                        <w:t>SUPERVISOR JACOB AND</w:t>
                      </w:r>
                      <w:r w:rsidRPr="00F1790D">
                        <w:rPr>
                          <w:b/>
                        </w:rPr>
                        <w:t xml:space="preserve"> SUPERVISOR </w:t>
                      </w:r>
                      <w:r>
                        <w:rPr>
                          <w:b/>
                        </w:rPr>
                        <w:t>HORN</w:t>
                      </w:r>
                    </w:p>
                    <w:p w:rsidR="003A6584" w:rsidRDefault="003A6584" w:rsidP="003A6584">
                      <w:pPr>
                        <w:pStyle w:val="HangingIndent"/>
                        <w:numPr>
                          <w:ilvl w:val="0"/>
                          <w:numId w:val="16"/>
                        </w:numPr>
                        <w:tabs>
                          <w:tab w:val="left" w:pos="702"/>
                          <w:tab w:val="left" w:pos="1143"/>
                          <w:tab w:val="left" w:pos="3483"/>
                          <w:tab w:val="left" w:pos="4923"/>
                        </w:tabs>
                        <w:ind w:left="360"/>
                      </w:pPr>
                      <w:r>
                        <w:t>Direct Staff to work with the local billboard operators, local community planning/sponsor groups and any other interested parties to investigate options that would change the County’s sign ordinance to allow the conversion of traditional billboards to digital LED billboards throughout the unincorporated areas of San Diego County and report back to the Board in 120 days.</w:t>
                      </w:r>
                    </w:p>
                    <w:p w:rsidR="003A6584" w:rsidRDefault="003A6584" w:rsidP="003A6584">
                      <w:pPr>
                        <w:pStyle w:val="HangingIndent"/>
                        <w:tabs>
                          <w:tab w:val="left" w:pos="702"/>
                          <w:tab w:val="left" w:pos="1143"/>
                          <w:tab w:val="left" w:pos="3483"/>
                          <w:tab w:val="left" w:pos="4923"/>
                        </w:tabs>
                        <w:ind w:firstLine="0"/>
                      </w:pPr>
                    </w:p>
                    <w:p w:rsidR="003A6584" w:rsidRPr="003A6584" w:rsidRDefault="003A6584" w:rsidP="003A6584">
                      <w:pPr>
                        <w:pStyle w:val="HangingIndent"/>
                        <w:numPr>
                          <w:ilvl w:val="0"/>
                          <w:numId w:val="16"/>
                        </w:numPr>
                        <w:tabs>
                          <w:tab w:val="left" w:pos="702"/>
                          <w:tab w:val="left" w:pos="1143"/>
                          <w:tab w:val="left" w:pos="3483"/>
                          <w:tab w:val="left" w:pos="4923"/>
                        </w:tabs>
                        <w:ind w:left="360"/>
                      </w:pPr>
                      <w:r>
                        <w:t xml:space="preserve">Any revised ordinance options shall include the prohibition of animation and not allow an increase in the number of </w:t>
                      </w:r>
                      <w:r w:rsidRPr="00800C39">
                        <w:t>billboards</w:t>
                      </w:r>
                      <w:r w:rsidRPr="003A6584">
                        <w:rPr>
                          <w:b/>
                        </w:rPr>
                        <w:t xml:space="preserve"> </w:t>
                      </w:r>
                      <w:r>
                        <w:t xml:space="preserve">that already exist; and shall explore an appropriate conversion ratio of existing traditional </w:t>
                      </w:r>
                      <w:r w:rsidRPr="00800C39">
                        <w:t>billboards</w:t>
                      </w:r>
                      <w:r>
                        <w:t xml:space="preserve"> with digital billboards and addresses impacts such as light pollution and driver safety.</w:t>
                      </w:r>
                    </w:p>
                    <w:p w:rsidR="00D90680" w:rsidRPr="003A6584" w:rsidRDefault="00D90680" w:rsidP="00C45347">
                      <w:pPr>
                        <w:pStyle w:val="HangingIndent"/>
                        <w:tabs>
                          <w:tab w:val="left" w:pos="702"/>
                          <w:tab w:val="left" w:pos="1143"/>
                          <w:tab w:val="left" w:pos="3483"/>
                          <w:tab w:val="left" w:pos="4923"/>
                        </w:tabs>
                        <w:spacing w:after="240"/>
                        <w:ind w:left="0" w:firstLine="0"/>
                        <w:rPr>
                          <w:vanish/>
                        </w:rPr>
                      </w:pPr>
                    </w:p>
                    <w:p w:rsidR="003A6584" w:rsidRDefault="003A6584" w:rsidP="003A6584">
                      <w:pPr>
                        <w:pStyle w:val="HangingIndent"/>
                        <w:tabs>
                          <w:tab w:val="left" w:pos="702"/>
                          <w:tab w:val="left" w:pos="1143"/>
                          <w:tab w:val="left" w:pos="3483"/>
                          <w:tab w:val="left" w:pos="4923"/>
                        </w:tabs>
                        <w:rPr>
                          <w:vanish/>
                        </w:rPr>
                      </w:pPr>
                    </w:p>
                  </w:tc>
                </w:customXml>
              </w:tr>
            </w:customXml>
            <w:tr w:rsidR="00C45347" w:rsidTr="00492501">
              <w:tc>
                <w:tcPr>
                  <w:tcW w:w="810" w:type="dxa"/>
                </w:tcPr>
                <w:p w:rsidR="00C45347" w:rsidRDefault="00C45347" w:rsidP="00FA2148">
                  <w:pPr>
                    <w:pStyle w:val="BLTemplate"/>
                    <w:keepNext/>
                    <w:jc w:val="center"/>
                    <w:rPr>
                      <w:b/>
                    </w:rPr>
                  </w:pPr>
                </w:p>
              </w:tc>
              <w:tc>
                <w:tcPr>
                  <w:tcW w:w="8550" w:type="dxa"/>
                  <w:gridSpan w:val="3"/>
                  <w:vAlign w:val="bottom"/>
                </w:tcPr>
                <w:p w:rsidR="00C45347" w:rsidRDefault="00C45347" w:rsidP="00FA2148">
                  <w:pPr>
                    <w:pStyle w:val="BLTemplate"/>
                    <w:keepNext/>
                  </w:pPr>
                  <w:r w:rsidRPr="00AD7ED6">
                    <w:rPr>
                      <w:b/>
                    </w:rPr>
                    <w:t>ACTION:</w:t>
                  </w:r>
                </w:p>
              </w:tc>
            </w:tr>
            <w:tr w:rsidR="00C45347" w:rsidTr="00492501">
              <w:tc>
                <w:tcPr>
                  <w:tcW w:w="810" w:type="dxa"/>
                </w:tcPr>
                <w:p w:rsidR="00C45347" w:rsidRDefault="00C45347" w:rsidP="00C45347">
                  <w:pPr>
                    <w:pStyle w:val="BodyText"/>
                  </w:pPr>
                </w:p>
              </w:tc>
              <w:tc>
                <w:tcPr>
                  <w:tcW w:w="8550" w:type="dxa"/>
                  <w:gridSpan w:val="3"/>
                </w:tcPr>
                <w:p w:rsidR="00C45347" w:rsidRDefault="00FB2B15" w:rsidP="00C4534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45347">
                    <w:t>, the Board took action as recommended, on Consent.</w:t>
                  </w:r>
                </w:p>
                <w:p w:rsidR="00C45347" w:rsidRDefault="00C8584F" w:rsidP="00C45347">
                  <w:pPr>
                    <w:tabs>
                      <w:tab w:val="left" w:pos="783"/>
                      <w:tab w:val="left" w:pos="1143"/>
                      <w:tab w:val="left" w:pos="3483"/>
                      <w:tab w:val="left" w:pos="4923"/>
                      <w:tab w:val="left" w:pos="7713"/>
                    </w:tabs>
                  </w:pPr>
                  <w:r>
                    <w:t>AYES:  Cox, Jacob, Slater-Price, Roberts, Horn</w:t>
                  </w:r>
                </w:p>
                <w:p w:rsidR="00C45347" w:rsidRDefault="00C45347" w:rsidP="00C45347">
                  <w:pPr>
                    <w:tabs>
                      <w:tab w:val="left" w:pos="783"/>
                      <w:tab w:val="left" w:pos="1143"/>
                      <w:tab w:val="left" w:pos="3483"/>
                      <w:tab w:val="left" w:pos="4923"/>
                      <w:tab w:val="left" w:pos="7713"/>
                    </w:tabs>
                  </w:pPr>
                </w:p>
                <w:p w:rsidR="00C45347" w:rsidRDefault="00C45347" w:rsidP="00C45347">
                  <w:pPr>
                    <w:tabs>
                      <w:tab w:val="left" w:pos="783"/>
                      <w:tab w:val="left" w:pos="1143"/>
                      <w:tab w:val="left" w:pos="3483"/>
                      <w:tab w:val="left" w:pos="4923"/>
                      <w:tab w:val="left" w:pos="7713"/>
                    </w:tabs>
                  </w:pPr>
                </w:p>
              </w:tc>
            </w:tr>
            <w:customXml w:uri="regular-agenda-item" w:element="DETAILS_ROW">
              <w:tr w:rsidR="00D90680" w:rsidTr="00492501">
                <w:customXml w:uri="regular-agenda-item" w:element="AGENDA_INDEX">
                  <w:tc>
                    <w:tcPr>
                      <w:tcW w:w="810" w:type="dxa"/>
                    </w:tcPr>
                    <w:p w:rsidR="00D90680" w:rsidRDefault="00D90680" w:rsidP="00C45A8F">
                      <w:pPr>
                        <w:pStyle w:val="BLTemplate"/>
                        <w:jc w:val="center"/>
                        <w:rPr>
                          <w:b/>
                        </w:rPr>
                      </w:pPr>
                      <w:r>
                        <w:rPr>
                          <w:b/>
                        </w:rPr>
                        <w:t>14.</w:t>
                      </w:r>
                    </w:p>
                  </w:tc>
                </w:customXml>
                <w:customXml w:uri="regular-agenda-item" w:element="CATEGORY">
                  <w:tc>
                    <w:tcPr>
                      <w:tcW w:w="1494" w:type="dxa"/>
                    </w:tcPr>
                    <w:p w:rsidR="00D90680" w:rsidRDefault="00D90680" w:rsidP="00C45A8F">
                      <w:pPr>
                        <w:pStyle w:val="BLTemplate"/>
                        <w:jc w:val="left"/>
                        <w:rPr>
                          <w:b/>
                        </w:rPr>
                      </w:pPr>
                      <w:r>
                        <w:rPr>
                          <w:b/>
                        </w:rPr>
                        <w:t>SUBJECT:</w:t>
                      </w:r>
                    </w:p>
                  </w:tc>
                </w:customXml>
                <w:customXml w:uri="regular-agenda-item" w:element="SUBJECT">
                  <w:tc>
                    <w:tcPr>
                      <w:tcW w:w="7056" w:type="dxa"/>
                      <w:gridSpan w:val="2"/>
                    </w:tcPr>
                    <w:p w:rsidR="00D90680" w:rsidRPr="00D90680" w:rsidRDefault="00D90680" w:rsidP="00C45A8F">
                      <w:pPr>
                        <w:pStyle w:val="JustifiedCOB"/>
                        <w:rPr>
                          <w:b/>
                        </w:rPr>
                      </w:pPr>
                      <w:r w:rsidRPr="00D90680">
                        <w:rPr>
                          <w:b/>
                        </w:rPr>
                        <w:t>REASONABLE COMPLIANCE STANDARDS NEEDED FOR CLEAN WATER (DISTRICT</w:t>
                      </w:r>
                      <w:r>
                        <w:rPr>
                          <w:b/>
                        </w:rPr>
                        <w:t>S</w:t>
                      </w:r>
                      <w:r w:rsidRPr="00D90680">
                        <w:rPr>
                          <w:b/>
                        </w:rPr>
                        <w:t>: ALL)</w:t>
                      </w:r>
                    </w:p>
                  </w:tc>
                </w:customXml>
              </w:tr>
            </w:customXml>
            <w:customXml w:uri="regular-agenda-item" w:element="DETAILS_ROW">
              <w:tr w:rsidR="00D90680" w:rsidTr="00492501">
                <w:tc>
                  <w:tcPr>
                    <w:tcW w:w="810" w:type="dxa"/>
                  </w:tcPr>
                  <w:p w:rsidR="00D90680" w:rsidRDefault="00D90680" w:rsidP="00C45A8F">
                    <w:pPr>
                      <w:pStyle w:val="BLTemplate"/>
                      <w:jc w:val="center"/>
                      <w:rPr>
                        <w:b/>
                      </w:rPr>
                    </w:pPr>
                  </w:p>
                </w:tc>
                <w:customXml w:uri="regular-agenda-item" w:element="HEADER">
                  <w:tc>
                    <w:tcPr>
                      <w:tcW w:w="8550" w:type="dxa"/>
                      <w:gridSpan w:val="3"/>
                      <w:vAlign w:val="bottom"/>
                    </w:tcPr>
                    <w:p w:rsidR="00D90680" w:rsidRDefault="00D90680" w:rsidP="00C45A8F">
                      <w:pPr>
                        <w:pStyle w:val="BLTemplate"/>
                      </w:pPr>
                      <w:r>
                        <w:rPr>
                          <w:b/>
                        </w:rPr>
                        <w:t>OVERVIEW:</w:t>
                      </w:r>
                    </w:p>
                  </w:tc>
                </w:customXml>
              </w:tr>
            </w:customXml>
            <w:customXml w:uri="regular-agenda-item" w:element="DETAILS_ROW">
              <w:tr w:rsidR="00D90680" w:rsidTr="00492501">
                <w:tc>
                  <w:tcPr>
                    <w:tcW w:w="810" w:type="dxa"/>
                  </w:tcPr>
                  <w:p w:rsidR="00D90680" w:rsidRDefault="00D90680" w:rsidP="00C45A8F">
                    <w:pPr>
                      <w:pStyle w:val="BLTemplate"/>
                      <w:jc w:val="center"/>
                      <w:rPr>
                        <w:b/>
                      </w:rPr>
                    </w:pPr>
                  </w:p>
                </w:tc>
                <w:customXml w:uri="regular-agenda-item" w:element="HEADER">
                  <w:tc>
                    <w:tcPr>
                      <w:tcW w:w="8550" w:type="dxa"/>
                      <w:gridSpan w:val="3"/>
                    </w:tcPr>
                    <w:p w:rsidR="00D90680" w:rsidRDefault="00D90680" w:rsidP="00D90680">
                      <w:pPr>
                        <w:pStyle w:val="JustifiedCOB"/>
                      </w:pPr>
                      <w:r>
                        <w:t xml:space="preserve">Environmental stewardship is integral to the County of San Diego’s Strategic Initiatives and our mission to provide Safe Communities, Sustainable Environments, and Healthy Families.  The County is a regional leader in promoting clean water at local beaches, bays, and streams. As the principal permittee under the San Diego Municipal Stormwater Permit for the last decade, the County has played a leading role in initiating and coordinating many regional water quality enhancement activities among the 21 Copermittees – the cities and public agencies regulated by the Permit.  The County is committed to the stormwater management programs we have developed over the last decade.  We will continue to look for ways to accomplish more and to use our stormwater compliance resources in a way that maximizes the benefit to water quality.  However, regulatory requirements from the San Diego Regional Water Quality Control Board have continued to increase to such an extent that their continued sustainability is in question.  Ultimately, it is the taxpayer who pays for increasing compliance costs.  An Administrative Draft Municipal Stormwater Permit released in April 2012 by the San Diego Regional Water Quality Control Board incorporates requirements that raise the compliance bar even higher. The Bacteria Total Maximum Daily Load (TMDL) requirements set numeric bacteria thresholds at beaches and creeks that may be unattainable.  There will be significant cost to attempt to control sources of bacteria in the environment that cannot be controlled.  While the cost of compliance is formidable, it is not the only concern.  Adequate scientific evidence for how more stringent requirements will actually result in cleaner water has not been demonstrated.  </w:t>
                      </w:r>
                    </w:p>
                    <w:p w:rsidR="00D90680" w:rsidRDefault="00D90680" w:rsidP="00D90680">
                      <w:pPr>
                        <w:pStyle w:val="JustifiedCOB"/>
                      </w:pPr>
                      <w:r>
                        <w:t>This is a call to action to control mounting costs and continued changes to state water quality regulations that seriously constrain economic growth but do little to guarantee any actual water quality improvements.</w:t>
                      </w:r>
                      <w:r w:rsidR="001E1630" w:rsidRPr="00981CB8">
                        <w:rPr>
                          <w:vanish/>
                          <w:szCs w:val="24"/>
                        </w:rPr>
                        <w:fldChar w:fldCharType="begin"/>
                      </w:r>
                      <w:r w:rsidRPr="00981CB8">
                        <w:rPr>
                          <w:vanish/>
                          <w:szCs w:val="24"/>
                        </w:rPr>
                        <w:instrText xml:space="preserve"> LISTNUM  \l 1 \s 0 </w:instrText>
                      </w:r>
                      <w:r w:rsidR="001E1630" w:rsidRPr="00981CB8">
                        <w:rPr>
                          <w:vanish/>
                          <w:szCs w:val="24"/>
                        </w:rPr>
                        <w:fldChar w:fldCharType="end"/>
                      </w:r>
                    </w:p>
                  </w:tc>
                </w:customXml>
              </w:tr>
            </w:customXml>
            <w:customXml w:uri="regular-agenda-item" w:element="DETAILS_ROW">
              <w:tr w:rsidR="00D90680" w:rsidTr="00492501">
                <w:tc>
                  <w:tcPr>
                    <w:tcW w:w="810" w:type="dxa"/>
                  </w:tcPr>
                  <w:p w:rsidR="00D90680" w:rsidRDefault="00D90680" w:rsidP="00C45A8F">
                    <w:pPr>
                      <w:pStyle w:val="BLTemplate"/>
                      <w:jc w:val="center"/>
                      <w:rPr>
                        <w:b/>
                      </w:rPr>
                    </w:pPr>
                  </w:p>
                </w:tc>
                <w:customXml w:uri="regular-agenda-item" w:element="HEADER">
                  <w:tc>
                    <w:tcPr>
                      <w:tcW w:w="8550" w:type="dxa"/>
                      <w:gridSpan w:val="3"/>
                      <w:vAlign w:val="bottom"/>
                    </w:tcPr>
                    <w:p w:rsidR="00D90680" w:rsidRDefault="00D90680" w:rsidP="00C45A8F">
                      <w:pPr>
                        <w:pStyle w:val="BLTemplate"/>
                      </w:pPr>
                      <w:r>
                        <w:rPr>
                          <w:b/>
                        </w:rPr>
                        <w:t>FISCAL IMPACT:</w:t>
                      </w:r>
                    </w:p>
                  </w:tc>
                </w:customXml>
              </w:tr>
            </w:customXml>
            <w:customXml w:uri="regular-agenda-item" w:element="DETAILS_ROW">
              <w:tr w:rsidR="00D90680" w:rsidTr="00492501">
                <w:tc>
                  <w:tcPr>
                    <w:tcW w:w="810" w:type="dxa"/>
                  </w:tcPr>
                  <w:p w:rsidR="00D90680" w:rsidRDefault="00D90680" w:rsidP="00C45A8F">
                    <w:pPr>
                      <w:pStyle w:val="BLTemplate"/>
                      <w:jc w:val="center"/>
                      <w:rPr>
                        <w:b/>
                      </w:rPr>
                    </w:pPr>
                  </w:p>
                </w:tc>
                <w:customXml w:uri="regular-agenda-item" w:element="HEADER">
                  <w:tc>
                    <w:tcPr>
                      <w:tcW w:w="8550" w:type="dxa"/>
                      <w:gridSpan w:val="3"/>
                    </w:tcPr>
                    <w:p w:rsidR="00D90680" w:rsidRDefault="00D90680" w:rsidP="00C45A8F">
                      <w:pPr>
                        <w:pStyle w:val="JustifiedCOB"/>
                      </w:pPr>
                      <w:r w:rsidRPr="003223F7">
                        <w:t xml:space="preserve">The proposed action will result in no additional staff and no additional costs.  </w:t>
                      </w:r>
                      <w:r w:rsidR="001E1630" w:rsidRPr="00981CB8">
                        <w:rPr>
                          <w:vanish/>
                          <w:szCs w:val="24"/>
                        </w:rPr>
                        <w:fldChar w:fldCharType="begin"/>
                      </w:r>
                      <w:r w:rsidRPr="00981CB8">
                        <w:rPr>
                          <w:vanish/>
                          <w:szCs w:val="24"/>
                        </w:rPr>
                        <w:instrText xml:space="preserve"> LISTNUM  \l 1 \s 0 </w:instrText>
                      </w:r>
                      <w:r w:rsidR="001E1630" w:rsidRPr="00981CB8">
                        <w:rPr>
                          <w:vanish/>
                          <w:szCs w:val="24"/>
                        </w:rPr>
                        <w:fldChar w:fldCharType="end"/>
                      </w:r>
                    </w:p>
                  </w:tc>
                </w:customXml>
              </w:tr>
            </w:customXml>
            <w:customXml w:uri="regular-agenda-item" w:element="DETAILS_ROW">
              <w:tr w:rsidR="00D90680" w:rsidTr="00492501">
                <w:tc>
                  <w:tcPr>
                    <w:tcW w:w="810" w:type="dxa"/>
                  </w:tcPr>
                  <w:p w:rsidR="00D90680" w:rsidRDefault="00D90680" w:rsidP="00C45A8F">
                    <w:pPr>
                      <w:pStyle w:val="BLTemplate"/>
                      <w:jc w:val="center"/>
                      <w:rPr>
                        <w:b/>
                      </w:rPr>
                    </w:pPr>
                  </w:p>
                </w:tc>
                <w:customXml w:uri="regular-agenda-item" w:element="HEADER">
                  <w:tc>
                    <w:tcPr>
                      <w:tcW w:w="8550" w:type="dxa"/>
                      <w:gridSpan w:val="3"/>
                      <w:vAlign w:val="bottom"/>
                    </w:tcPr>
                    <w:p w:rsidR="00D90680" w:rsidRDefault="00D90680" w:rsidP="00C45A8F">
                      <w:pPr>
                        <w:pStyle w:val="BLTemplate"/>
                      </w:pPr>
                      <w:r>
                        <w:rPr>
                          <w:b/>
                        </w:rPr>
                        <w:t>BUSINESS IMPACT STATEMENT:</w:t>
                      </w:r>
                    </w:p>
                  </w:tc>
                </w:customXml>
              </w:tr>
            </w:customXml>
            <w:customXml w:uri="regular-agenda-item" w:element="DETAILS_ROW">
              <w:tr w:rsidR="00D90680" w:rsidTr="00492501">
                <w:tc>
                  <w:tcPr>
                    <w:tcW w:w="810" w:type="dxa"/>
                  </w:tcPr>
                  <w:p w:rsidR="00D90680" w:rsidRDefault="00D90680" w:rsidP="00C45A8F">
                    <w:pPr>
                      <w:pStyle w:val="BLTemplate"/>
                      <w:jc w:val="center"/>
                      <w:rPr>
                        <w:b/>
                      </w:rPr>
                    </w:pPr>
                  </w:p>
                </w:tc>
                <w:customXml w:uri="regular-agenda-item" w:element="HEADER">
                  <w:tc>
                    <w:tcPr>
                      <w:tcW w:w="8550" w:type="dxa"/>
                      <w:gridSpan w:val="3"/>
                    </w:tcPr>
                    <w:p w:rsidR="00D90680" w:rsidRDefault="00D90680" w:rsidP="00C45A8F">
                      <w:pPr>
                        <w:pStyle w:val="JustifiedCOB"/>
                      </w:pPr>
                      <w:r w:rsidRPr="003223F7">
                        <w:t>Stormwater compliance costs to local businesses are si</w:t>
                      </w:r>
                      <w:r>
                        <w:t xml:space="preserve">gnificant but have not been </w:t>
                      </w:r>
                      <w:r w:rsidRPr="003223F7">
                        <w:t>quantified.</w:t>
                      </w:r>
                      <w:r w:rsidR="001E1630" w:rsidRPr="00981CB8">
                        <w:rPr>
                          <w:vanish/>
                          <w:szCs w:val="24"/>
                        </w:rPr>
                        <w:fldChar w:fldCharType="begin"/>
                      </w:r>
                      <w:r w:rsidRPr="00981CB8">
                        <w:rPr>
                          <w:vanish/>
                          <w:szCs w:val="24"/>
                        </w:rPr>
                        <w:instrText xml:space="preserve"> LISTNUM  \l 1 \s 0 </w:instrText>
                      </w:r>
                      <w:r w:rsidR="001E1630" w:rsidRPr="00981CB8">
                        <w:rPr>
                          <w:vanish/>
                          <w:szCs w:val="24"/>
                        </w:rPr>
                        <w:fldChar w:fldCharType="end"/>
                      </w:r>
                    </w:p>
                  </w:tc>
                </w:customXml>
              </w:tr>
            </w:customXml>
            <w:customXml w:uri="regular-agenda-item" w:element="DETAILS_ROW">
              <w:tr w:rsidR="00D90680" w:rsidTr="00492501">
                <w:tc>
                  <w:tcPr>
                    <w:tcW w:w="810" w:type="dxa"/>
                  </w:tcPr>
                  <w:p w:rsidR="00D90680" w:rsidRDefault="00D90680" w:rsidP="00FA2148">
                    <w:pPr>
                      <w:pStyle w:val="BLTemplate"/>
                      <w:keepNext/>
                      <w:jc w:val="center"/>
                      <w:rPr>
                        <w:b/>
                      </w:rPr>
                    </w:pPr>
                  </w:p>
                </w:tc>
                <w:customXml w:uri="regular-agenda-item" w:element="HEADER">
                  <w:tc>
                    <w:tcPr>
                      <w:tcW w:w="8550" w:type="dxa"/>
                      <w:gridSpan w:val="3"/>
                      <w:vAlign w:val="bottom"/>
                    </w:tcPr>
                    <w:p w:rsidR="00D90680" w:rsidRDefault="00D90680" w:rsidP="00FA2148">
                      <w:pPr>
                        <w:pStyle w:val="BLTemplate"/>
                        <w:keepNext/>
                      </w:pPr>
                      <w:r>
                        <w:rPr>
                          <w:b/>
                        </w:rPr>
                        <w:t>RECOMMENDATION:</w:t>
                      </w:r>
                    </w:p>
                  </w:tc>
                </w:customXml>
              </w:tr>
            </w:customXml>
            <w:customXml w:uri="regular-agenda-item" w:element="DETAILS_ROW">
              <w:tr w:rsidR="00D90680" w:rsidTr="00492501">
                <w:tc>
                  <w:tcPr>
                    <w:tcW w:w="810" w:type="dxa"/>
                  </w:tcPr>
                  <w:p w:rsidR="00D90680" w:rsidRDefault="00D90680" w:rsidP="00FA2148">
                    <w:pPr>
                      <w:pStyle w:val="BLTemplate"/>
                      <w:keepNext/>
                      <w:jc w:val="center"/>
                      <w:rPr>
                        <w:b/>
                      </w:rPr>
                    </w:pPr>
                  </w:p>
                </w:tc>
                <w:tc>
                  <w:tcPr>
                    <w:tcW w:w="8550" w:type="dxa"/>
                    <w:gridSpan w:val="3"/>
                  </w:tcPr>
                  <w:p w:rsidR="00D90680" w:rsidRPr="000D7D8B" w:rsidRDefault="00D90680" w:rsidP="00FA2148">
                    <w:pPr>
                      <w:pStyle w:val="BLTemplate"/>
                      <w:keepNext/>
                    </w:pPr>
                    <w:permStart w:id="0" w:edGrp="everyone"/>
                    <w:r>
                      <w:rPr>
                        <w:rStyle w:val="BoldCOB"/>
                      </w:rPr>
                      <w:t>CHAIRMAN ROBERTS  AND VICE-CHAIRMAN COX</w:t>
                    </w:r>
                  </w:p>
                  <w:p w:rsidR="00D90680" w:rsidRPr="003223F7" w:rsidRDefault="00D90680" w:rsidP="00FA2148">
                    <w:pPr>
                      <w:pStyle w:val="BLTemplate"/>
                      <w:keepNext/>
                      <w:numPr>
                        <w:ilvl w:val="0"/>
                        <w:numId w:val="17"/>
                      </w:numPr>
                      <w:ind w:left="360"/>
                      <w:rPr>
                        <w:szCs w:val="20"/>
                      </w:rPr>
                    </w:pPr>
                    <w:r w:rsidRPr="003223F7">
                      <w:rPr>
                        <w:szCs w:val="20"/>
                      </w:rPr>
                      <w:t>Direct the Chief Administrative Officer to draft letters for the Chair’s signature to appropriate members of the United States Congress, State Legislature and other appropriate State and Federal officials regarding the County’s concern that strategies and implementation should focus on achieving maximum results for taxpayer dollars spent in pursuit of the common goal of clean water.</w:t>
                    </w:r>
                  </w:p>
                  <w:p w:rsidR="00D90680" w:rsidRPr="00D90680" w:rsidRDefault="00D90680" w:rsidP="00FA2148">
                    <w:pPr>
                      <w:pStyle w:val="BLTemplate"/>
                      <w:keepNext/>
                      <w:rPr>
                        <w:sz w:val="16"/>
                        <w:szCs w:val="16"/>
                      </w:rPr>
                    </w:pPr>
                  </w:p>
                  <w:p w:rsidR="00D90680" w:rsidRPr="003223F7" w:rsidRDefault="00D90680" w:rsidP="00FA2148">
                    <w:pPr>
                      <w:pStyle w:val="BLTemplate"/>
                      <w:keepNext/>
                      <w:numPr>
                        <w:ilvl w:val="0"/>
                        <w:numId w:val="17"/>
                      </w:numPr>
                      <w:ind w:left="360"/>
                      <w:rPr>
                        <w:szCs w:val="20"/>
                      </w:rPr>
                    </w:pPr>
                    <w:r w:rsidRPr="003223F7">
                      <w:rPr>
                        <w:szCs w:val="20"/>
                      </w:rPr>
                      <w:t xml:space="preserve">Direct the Chief Administrative Officer to partner with public and private stakeholders to initiate discussion with San Diego Regional Water Quality Control Board staff to develop and promote reasonable water quality solutions that do not result in disproportionately higher costs to taxpayers and negative impact on our economy. </w:t>
                    </w:r>
                  </w:p>
                  <w:p w:rsidR="00D90680" w:rsidRPr="00D90680" w:rsidRDefault="00D90680" w:rsidP="00FA2148">
                    <w:pPr>
                      <w:pStyle w:val="BLTemplate"/>
                      <w:keepNext/>
                      <w:ind w:left="360"/>
                      <w:rPr>
                        <w:sz w:val="16"/>
                        <w:szCs w:val="16"/>
                      </w:rPr>
                    </w:pPr>
                  </w:p>
                  <w:p w:rsidR="00D90680" w:rsidRPr="003223F7" w:rsidRDefault="00D90680" w:rsidP="00FA2148">
                    <w:pPr>
                      <w:pStyle w:val="BLTemplate"/>
                      <w:keepNext/>
                      <w:numPr>
                        <w:ilvl w:val="0"/>
                        <w:numId w:val="17"/>
                      </w:numPr>
                      <w:ind w:left="360"/>
                      <w:rPr>
                        <w:szCs w:val="20"/>
                      </w:rPr>
                    </w:pPr>
                    <w:r w:rsidRPr="003223F7">
                      <w:rPr>
                        <w:szCs w:val="20"/>
                      </w:rPr>
                      <w:t>Direct the Chief Administrative Officer to include in the County’s Legislative Program advocacy for federal and state legislation that would require that funding be included with federal and state water quality mandates.</w:t>
                    </w:r>
                  </w:p>
                  <w:p w:rsidR="00D90680" w:rsidRPr="00D90680" w:rsidRDefault="00D90680" w:rsidP="00FA2148">
                    <w:pPr>
                      <w:pStyle w:val="BLTemplate"/>
                      <w:keepNext/>
                      <w:ind w:left="360"/>
                      <w:rPr>
                        <w:sz w:val="16"/>
                        <w:szCs w:val="16"/>
                      </w:rPr>
                    </w:pPr>
                  </w:p>
                  <w:p w:rsidR="00D90680" w:rsidRPr="003223F7" w:rsidRDefault="00D90680" w:rsidP="00FA2148">
                    <w:pPr>
                      <w:pStyle w:val="BLTemplate"/>
                      <w:keepNext/>
                      <w:numPr>
                        <w:ilvl w:val="0"/>
                        <w:numId w:val="17"/>
                      </w:numPr>
                      <w:ind w:left="360"/>
                      <w:rPr>
                        <w:szCs w:val="20"/>
                      </w:rPr>
                    </w:pPr>
                    <w:r w:rsidRPr="003223F7">
                      <w:rPr>
                        <w:szCs w:val="20"/>
                      </w:rPr>
                      <w:t>Direct the Chief Administrative Officer to advocate at the federal, state and local levels to promote reasonable, cost effective and scientifically based water quality improvement standards.</w:t>
                    </w:r>
                  </w:p>
                  <w:p w:rsidR="00D90680" w:rsidRPr="00D90680" w:rsidRDefault="00D90680" w:rsidP="00FA2148">
                    <w:pPr>
                      <w:pStyle w:val="BLTemplate"/>
                      <w:keepNext/>
                      <w:ind w:left="360"/>
                      <w:rPr>
                        <w:sz w:val="16"/>
                        <w:szCs w:val="16"/>
                      </w:rPr>
                    </w:pPr>
                  </w:p>
                  <w:p w:rsidR="00AF581D" w:rsidRPr="00AF581D" w:rsidRDefault="00D90680" w:rsidP="00FA2148">
                    <w:pPr>
                      <w:pStyle w:val="BLTemplate"/>
                      <w:keepNext/>
                      <w:numPr>
                        <w:ilvl w:val="0"/>
                        <w:numId w:val="17"/>
                      </w:numPr>
                      <w:ind w:left="360"/>
                      <w:rPr>
                        <w:vanish/>
                      </w:rPr>
                    </w:pPr>
                    <w:r w:rsidRPr="003223F7">
                      <w:rPr>
                        <w:szCs w:val="20"/>
                      </w:rPr>
                      <w:t xml:space="preserve">Direct the Chief Administrative Officer to initiate required action so that costly mandates on water quality </w:t>
                    </w:r>
                    <w:proofErr w:type="gramStart"/>
                    <w:r w:rsidRPr="003223F7">
                      <w:rPr>
                        <w:szCs w:val="20"/>
                      </w:rPr>
                      <w:t>be</w:t>
                    </w:r>
                    <w:proofErr w:type="gramEnd"/>
                    <w:r w:rsidRPr="003223F7">
                      <w:rPr>
                        <w:szCs w:val="20"/>
                      </w:rPr>
                      <w:t xml:space="preserve"> included within the confines of the Unfunded Mandates Reform Act (UMRA).</w:t>
                    </w:r>
                  </w:p>
                  <w:p w:rsidR="00AF581D" w:rsidRDefault="00AF581D" w:rsidP="00FA2148">
                    <w:pPr>
                      <w:pStyle w:val="ListParagraph"/>
                      <w:keepNext/>
                      <w:rPr>
                        <w:vanish/>
                      </w:rPr>
                    </w:pPr>
                  </w:p>
                  <w:p w:rsidR="00AF581D" w:rsidRDefault="00AF581D" w:rsidP="00FA2148">
                    <w:pPr>
                      <w:pStyle w:val="BLTemplate"/>
                      <w:keepNext/>
                    </w:pPr>
                  </w:p>
                  <w:p w:rsidR="00D90680" w:rsidRDefault="00D90680" w:rsidP="00FA2148">
                    <w:pPr>
                      <w:pStyle w:val="BLTemplate"/>
                      <w:keepNext/>
                      <w:rPr>
                        <w:vanish/>
                      </w:rPr>
                    </w:pPr>
                  </w:p>
                </w:tc>
              </w:tr>
            </w:customXml>
            <w:permEnd w:id="0" w:displacedByCustomXml="prev"/>
            <w:tr w:rsidR="00C45347" w:rsidTr="00492501">
              <w:tc>
                <w:tcPr>
                  <w:tcW w:w="810" w:type="dxa"/>
                </w:tcPr>
                <w:p w:rsidR="00C45347" w:rsidRDefault="00C45347" w:rsidP="00C45347">
                  <w:pPr>
                    <w:pStyle w:val="BLTemplate"/>
                    <w:jc w:val="center"/>
                    <w:rPr>
                      <w:b/>
                    </w:rPr>
                  </w:pPr>
                </w:p>
              </w:tc>
              <w:tc>
                <w:tcPr>
                  <w:tcW w:w="8550" w:type="dxa"/>
                  <w:gridSpan w:val="3"/>
                  <w:vAlign w:val="bottom"/>
                </w:tcPr>
                <w:p w:rsidR="00C45347" w:rsidRDefault="00C45347" w:rsidP="00C45347">
                  <w:pPr>
                    <w:pStyle w:val="BLTemplate"/>
                  </w:pPr>
                  <w:r w:rsidRPr="00AD7ED6">
                    <w:rPr>
                      <w:b/>
                    </w:rPr>
                    <w:t>ACTION:</w:t>
                  </w:r>
                </w:p>
              </w:tc>
            </w:tr>
            <w:tr w:rsidR="00C45347" w:rsidTr="00492501">
              <w:tc>
                <w:tcPr>
                  <w:tcW w:w="810" w:type="dxa"/>
                </w:tcPr>
                <w:p w:rsidR="00C45347" w:rsidRDefault="00C45347" w:rsidP="00FA2148">
                  <w:pPr>
                    <w:pStyle w:val="BodyText"/>
                    <w:keepNext w:val="0"/>
                    <w:keepLines w:val="0"/>
                  </w:pPr>
                </w:p>
              </w:tc>
              <w:tc>
                <w:tcPr>
                  <w:tcW w:w="8550" w:type="dxa"/>
                  <w:gridSpan w:val="3"/>
                </w:tcPr>
                <w:p w:rsidR="00C45347" w:rsidRDefault="00F82BBA" w:rsidP="00FA2148">
                  <w:pPr>
                    <w:pStyle w:val="HangingIndent"/>
                    <w:tabs>
                      <w:tab w:val="clear" w:pos="5760"/>
                      <w:tab w:val="clear" w:pos="6480"/>
                      <w:tab w:val="clear" w:pos="7200"/>
                      <w:tab w:val="clear" w:pos="7920"/>
                      <w:tab w:val="clear" w:pos="8640"/>
                    </w:tabs>
                    <w:spacing w:after="240"/>
                    <w:ind w:left="0" w:firstLine="0"/>
                  </w:pPr>
                  <w:r>
                    <w:t>ON MOTION of Supervisor Cox</w:t>
                  </w:r>
                  <w:r w:rsidR="00C45347">
                    <w:t xml:space="preserve">, seconded by Supervisor </w:t>
                  </w:r>
                  <w:r>
                    <w:t>Roberts</w:t>
                  </w:r>
                  <w:r w:rsidR="00C45347">
                    <w:t>, the Board took action as recommended</w:t>
                  </w:r>
                  <w:r w:rsidR="00494F43">
                    <w:t>.</w:t>
                  </w:r>
                </w:p>
                <w:p w:rsidR="00C45347" w:rsidRDefault="00C8584F" w:rsidP="00FA2148">
                  <w:pPr>
                    <w:tabs>
                      <w:tab w:val="left" w:pos="783"/>
                      <w:tab w:val="left" w:pos="1143"/>
                      <w:tab w:val="left" w:pos="3483"/>
                      <w:tab w:val="left" w:pos="4923"/>
                      <w:tab w:val="left" w:pos="7713"/>
                    </w:tabs>
                  </w:pPr>
                  <w:r>
                    <w:t>AYES:  Cox, Jacob, Slater-Price, Roberts, Horn</w:t>
                  </w:r>
                </w:p>
                <w:p w:rsidR="00C45347" w:rsidRDefault="00C45347" w:rsidP="00FA2148">
                  <w:pPr>
                    <w:tabs>
                      <w:tab w:val="left" w:pos="783"/>
                      <w:tab w:val="left" w:pos="1143"/>
                      <w:tab w:val="left" w:pos="3483"/>
                      <w:tab w:val="left" w:pos="4923"/>
                      <w:tab w:val="left" w:pos="7713"/>
                    </w:tabs>
                  </w:pPr>
                </w:p>
                <w:p w:rsidR="00C45347" w:rsidRDefault="00C45347" w:rsidP="00FA2148">
                  <w:pPr>
                    <w:tabs>
                      <w:tab w:val="left" w:pos="783"/>
                      <w:tab w:val="left" w:pos="1143"/>
                      <w:tab w:val="left" w:pos="3483"/>
                      <w:tab w:val="left" w:pos="4923"/>
                      <w:tab w:val="left" w:pos="7713"/>
                    </w:tabs>
                  </w:pPr>
                </w:p>
              </w:tc>
            </w:tr>
            <w:tr w:rsidR="00AF581D" w:rsidRPr="00C27206" w:rsidTr="00492501">
              <w:tblPrEx>
                <w:tblCellMar>
                  <w:left w:w="115" w:type="dxa"/>
                  <w:right w:w="115" w:type="dxa"/>
                </w:tblCellMar>
              </w:tblPrEx>
              <w:trPr>
                <w:cantSplit/>
              </w:trPr>
              <w:tc>
                <w:tcPr>
                  <w:tcW w:w="810" w:type="dxa"/>
                </w:tcPr>
                <w:p w:rsidR="00AF581D" w:rsidRPr="00AF581D" w:rsidRDefault="00AF581D" w:rsidP="00FA2148">
                  <w:pPr>
                    <w:pStyle w:val="BLTemplate"/>
                    <w:jc w:val="center"/>
                    <w:rPr>
                      <w:b/>
                    </w:rPr>
                  </w:pPr>
                  <w:r w:rsidRPr="00AF581D">
                    <w:rPr>
                      <w:b/>
                    </w:rPr>
                    <w:t>15.</w:t>
                  </w:r>
                </w:p>
              </w:tc>
              <w:tc>
                <w:tcPr>
                  <w:tcW w:w="1532" w:type="dxa"/>
                  <w:gridSpan w:val="2"/>
                </w:tcPr>
                <w:p w:rsidR="00AF581D" w:rsidRPr="00AF581D" w:rsidRDefault="00AF581D" w:rsidP="00FA2148">
                  <w:pPr>
                    <w:pStyle w:val="JustifiedCOB"/>
                    <w:jc w:val="left"/>
                    <w:rPr>
                      <w:b/>
                    </w:rPr>
                  </w:pPr>
                  <w:r w:rsidRPr="00AF581D">
                    <w:rPr>
                      <w:b/>
                    </w:rPr>
                    <w:t>SUBJECT:</w:t>
                  </w:r>
                </w:p>
              </w:tc>
              <w:tc>
                <w:tcPr>
                  <w:tcW w:w="7018" w:type="dxa"/>
                </w:tcPr>
                <w:p w:rsidR="00AF581D" w:rsidRPr="00AF581D" w:rsidRDefault="00AF581D" w:rsidP="00FA2148">
                  <w:pPr>
                    <w:pStyle w:val="JustifiedCOB"/>
                    <w:spacing w:after="0"/>
                    <w:rPr>
                      <w:b/>
                    </w:rPr>
                  </w:pPr>
                  <w:r w:rsidRPr="00AF581D">
                    <w:rPr>
                      <w:b/>
                    </w:rPr>
                    <w:t>CONTINUED FROM 9/25/12 AGENDA NO. 23:</w:t>
                  </w:r>
                </w:p>
                <w:p w:rsidR="00AF581D" w:rsidRPr="00AF581D" w:rsidRDefault="00AF581D" w:rsidP="00FA2148">
                  <w:pPr>
                    <w:pStyle w:val="JustifiedCOB"/>
                    <w:rPr>
                      <w:b/>
                    </w:rPr>
                  </w:pPr>
                  <w:r w:rsidRPr="00AF581D">
                    <w:rPr>
                      <w:b/>
                    </w:rPr>
                    <w:t>CLOSED SESSION (DISTRICTS: ALL)</w:t>
                  </w:r>
                </w:p>
              </w:tc>
            </w:tr>
            <w:tr w:rsidR="00AF581D" w:rsidRPr="00C27206" w:rsidTr="00492501">
              <w:tblPrEx>
                <w:tblCellMar>
                  <w:left w:w="115" w:type="dxa"/>
                  <w:right w:w="115" w:type="dxa"/>
                </w:tblCellMar>
              </w:tblPrEx>
              <w:tc>
                <w:tcPr>
                  <w:tcW w:w="810" w:type="dxa"/>
                </w:tcPr>
                <w:p w:rsidR="00AF581D" w:rsidRPr="00AF581D" w:rsidRDefault="00AF581D" w:rsidP="00FA2148">
                  <w:pPr>
                    <w:pStyle w:val="BLTemplate"/>
                    <w:jc w:val="center"/>
                    <w:rPr>
                      <w:b/>
                      <w:bCs/>
                    </w:rPr>
                  </w:pPr>
                </w:p>
              </w:tc>
              <w:tc>
                <w:tcPr>
                  <w:tcW w:w="8550" w:type="dxa"/>
                  <w:gridSpan w:val="3"/>
                </w:tcPr>
                <w:p w:rsidR="00AF581D" w:rsidRPr="00AF581D" w:rsidRDefault="00AF581D" w:rsidP="00FA2148">
                  <w:pPr>
                    <w:pStyle w:val="BLTemplate"/>
                  </w:pPr>
                  <w:r w:rsidRPr="00AF581D">
                    <w:rPr>
                      <w:b/>
                    </w:rPr>
                    <w:t>OVERVIEW:</w:t>
                  </w:r>
                </w:p>
              </w:tc>
            </w:tr>
            <w:tr w:rsidR="00AF581D" w:rsidRPr="00C27206" w:rsidTr="00492501">
              <w:tblPrEx>
                <w:tblCellMar>
                  <w:left w:w="115" w:type="dxa"/>
                  <w:right w:w="115" w:type="dxa"/>
                </w:tblCellMar>
              </w:tblPrEx>
              <w:tc>
                <w:tcPr>
                  <w:tcW w:w="810" w:type="dxa"/>
                </w:tcPr>
                <w:p w:rsidR="00AF581D" w:rsidRPr="00AF581D" w:rsidRDefault="00AF581D" w:rsidP="00FA2148">
                  <w:pPr>
                    <w:pStyle w:val="BLTemplate"/>
                    <w:jc w:val="center"/>
                    <w:rPr>
                      <w:b/>
                      <w:bCs/>
                    </w:rPr>
                  </w:pPr>
                </w:p>
              </w:tc>
              <w:tc>
                <w:tcPr>
                  <w:tcW w:w="8550" w:type="dxa"/>
                  <w:gridSpan w:val="3"/>
                </w:tcPr>
                <w:p w:rsidR="00AF581D" w:rsidRPr="00AF581D" w:rsidRDefault="00AF581D" w:rsidP="00FA2148">
                  <w:pPr>
                    <w:pStyle w:val="BodyTextIndent2"/>
                    <w:spacing w:after="0" w:line="240" w:lineRule="auto"/>
                    <w:ind w:left="0"/>
                    <w:rPr>
                      <w:szCs w:val="24"/>
                    </w:rPr>
                  </w:pPr>
                  <w:r w:rsidRPr="00AF581D">
                    <w:rPr>
                      <w:szCs w:val="24"/>
                    </w:rPr>
                    <w:t>On September 25, 2012 (23), the Board of Supervisors continued this item to September 26, 2012.</w:t>
                  </w:r>
                </w:p>
                <w:p w:rsidR="00AF581D" w:rsidRPr="00AF581D" w:rsidRDefault="00AF581D" w:rsidP="00FA2148">
                  <w:pPr>
                    <w:pStyle w:val="BodyTextIndent2"/>
                    <w:spacing w:after="0" w:line="240" w:lineRule="auto"/>
                    <w:ind w:left="0"/>
                    <w:rPr>
                      <w:szCs w:val="24"/>
                    </w:rPr>
                  </w:pPr>
                </w:p>
                <w:p w:rsidR="00AF581D" w:rsidRPr="00AF581D" w:rsidRDefault="00AF581D" w:rsidP="00FA2148">
                  <w:pPr>
                    <w:pStyle w:val="BodyTextIndent2"/>
                    <w:numPr>
                      <w:ilvl w:val="0"/>
                      <w:numId w:val="19"/>
                    </w:numPr>
                    <w:spacing w:after="0" w:line="240" w:lineRule="auto"/>
                    <w:ind w:left="360"/>
                    <w:rPr>
                      <w:szCs w:val="24"/>
                    </w:rPr>
                  </w:pPr>
                  <w:r w:rsidRPr="00AF581D">
                    <w:rPr>
                      <w:szCs w:val="24"/>
                    </w:rPr>
                    <w:t>CONFERENCE WITH LEGAL COUNSEL - EXISTING LITIGATION</w:t>
                  </w:r>
                </w:p>
                <w:p w:rsidR="00AF581D" w:rsidRPr="00AF581D" w:rsidRDefault="00AF581D" w:rsidP="00FA2148">
                  <w:pPr>
                    <w:pStyle w:val="BodyTextIndent2"/>
                    <w:spacing w:after="0" w:line="240" w:lineRule="auto"/>
                    <w:rPr>
                      <w:szCs w:val="24"/>
                    </w:rPr>
                  </w:pPr>
                  <w:r w:rsidRPr="00AF581D">
                    <w:rPr>
                      <w:szCs w:val="24"/>
                    </w:rPr>
                    <w:t>(Subdivision (a) of Government Code section 54956.9)</w:t>
                  </w:r>
                </w:p>
                <w:p w:rsidR="00AF581D" w:rsidRPr="00AF581D" w:rsidRDefault="00AF581D" w:rsidP="00FA2148">
                  <w:pPr>
                    <w:pStyle w:val="BodyTextIndent2"/>
                    <w:spacing w:after="0" w:line="240" w:lineRule="auto"/>
                    <w:rPr>
                      <w:szCs w:val="24"/>
                    </w:rPr>
                  </w:pPr>
                  <w:r w:rsidRPr="00AF581D">
                    <w:rPr>
                      <w:szCs w:val="24"/>
                    </w:rPr>
                    <w:t xml:space="preserve">James Warner, et al. v. County of San Diego, et al.; United States District Court, Southern District, No. 10-CV-1057 BTM (MDD) </w:t>
                  </w:r>
                </w:p>
                <w:p w:rsidR="00AF581D" w:rsidRPr="00AF581D" w:rsidRDefault="00AF581D" w:rsidP="00FA2148">
                  <w:pPr>
                    <w:rPr>
                      <w:szCs w:val="24"/>
                    </w:rPr>
                  </w:pPr>
                </w:p>
                <w:p w:rsidR="00AF581D" w:rsidRPr="00AF581D" w:rsidRDefault="00AF581D" w:rsidP="00FA2148">
                  <w:pPr>
                    <w:pStyle w:val="BodyTextIndent2"/>
                    <w:numPr>
                      <w:ilvl w:val="0"/>
                      <w:numId w:val="19"/>
                    </w:numPr>
                    <w:spacing w:after="0" w:line="240" w:lineRule="auto"/>
                    <w:ind w:left="360"/>
                    <w:rPr>
                      <w:szCs w:val="24"/>
                    </w:rPr>
                  </w:pPr>
                  <w:r w:rsidRPr="00AF581D">
                    <w:rPr>
                      <w:szCs w:val="24"/>
                    </w:rPr>
                    <w:t>CONFERENCE WITH LEGAL COUNSEL - ANTICIPATED LITIGATION</w:t>
                  </w:r>
                </w:p>
                <w:p w:rsidR="00AF581D" w:rsidRPr="00AF581D" w:rsidRDefault="00AF581D" w:rsidP="00FA2148">
                  <w:pPr>
                    <w:pStyle w:val="BodyTextIndent2"/>
                    <w:spacing w:after="0" w:line="240" w:lineRule="auto"/>
                    <w:rPr>
                      <w:szCs w:val="24"/>
                    </w:rPr>
                  </w:pPr>
                  <w:r w:rsidRPr="00AF581D">
                    <w:rPr>
                      <w:szCs w:val="24"/>
                    </w:rPr>
                    <w:t>Significant exposure to litigation pursuant to subdivision (b) of Government Code section 54956.9:  (Number of Potential Cases – 1)</w:t>
                  </w:r>
                </w:p>
                <w:p w:rsidR="00AF581D" w:rsidRPr="00AF581D" w:rsidRDefault="00AF581D" w:rsidP="00FA2148">
                  <w:pPr>
                    <w:rPr>
                      <w:szCs w:val="24"/>
                    </w:rPr>
                  </w:pPr>
                </w:p>
                <w:p w:rsidR="00AF581D" w:rsidRPr="00AF581D" w:rsidRDefault="00AF581D" w:rsidP="00FA2148">
                  <w:pPr>
                    <w:pStyle w:val="BodyTextIndent2"/>
                    <w:numPr>
                      <w:ilvl w:val="0"/>
                      <w:numId w:val="19"/>
                    </w:numPr>
                    <w:spacing w:after="0" w:line="240" w:lineRule="auto"/>
                    <w:ind w:left="360"/>
                    <w:rPr>
                      <w:szCs w:val="24"/>
                    </w:rPr>
                  </w:pPr>
                  <w:r w:rsidRPr="00AF581D">
                    <w:rPr>
                      <w:szCs w:val="24"/>
                    </w:rPr>
                    <w:t>CONFERENCE WITH LEGAL COUNSEL - EXISTING LITIGATION</w:t>
                  </w:r>
                </w:p>
                <w:p w:rsidR="00AF581D" w:rsidRPr="00AF581D" w:rsidRDefault="00AF581D" w:rsidP="00FA2148">
                  <w:pPr>
                    <w:pStyle w:val="BodyTextIndent2"/>
                    <w:spacing w:after="0" w:line="240" w:lineRule="auto"/>
                    <w:rPr>
                      <w:szCs w:val="24"/>
                    </w:rPr>
                  </w:pPr>
                  <w:r w:rsidRPr="00AF581D">
                    <w:rPr>
                      <w:szCs w:val="24"/>
                    </w:rPr>
                    <w:t xml:space="preserve">Save our Heritage </w:t>
                  </w:r>
                  <w:proofErr w:type="spellStart"/>
                  <w:r w:rsidRPr="00AF581D">
                    <w:rPr>
                      <w:szCs w:val="24"/>
                    </w:rPr>
                    <w:t>Organisation</w:t>
                  </w:r>
                  <w:proofErr w:type="spellEnd"/>
                  <w:r w:rsidRPr="00AF581D">
                    <w:rPr>
                      <w:szCs w:val="24"/>
                    </w:rPr>
                    <w:t xml:space="preserve"> v. County of San Diego, et al.; San Diego County Superior Court No. 37-2012-00100958-CU-TT-CTL</w:t>
                  </w:r>
                </w:p>
                <w:p w:rsidR="00AF581D" w:rsidRPr="00AF581D" w:rsidRDefault="00AF581D" w:rsidP="00FA2148">
                  <w:pPr>
                    <w:rPr>
                      <w:szCs w:val="24"/>
                    </w:rPr>
                  </w:pPr>
                </w:p>
                <w:p w:rsidR="00AF581D" w:rsidRPr="00AF581D" w:rsidRDefault="00AF581D" w:rsidP="00FA2148">
                  <w:pPr>
                    <w:pStyle w:val="BodyTextIndent2"/>
                    <w:numPr>
                      <w:ilvl w:val="0"/>
                      <w:numId w:val="19"/>
                    </w:numPr>
                    <w:spacing w:after="0" w:line="240" w:lineRule="auto"/>
                    <w:ind w:left="360"/>
                    <w:rPr>
                      <w:szCs w:val="24"/>
                    </w:rPr>
                  </w:pPr>
                  <w:r w:rsidRPr="00AF581D">
                    <w:rPr>
                      <w:szCs w:val="24"/>
                    </w:rPr>
                    <w:t>CONFERENCE WITH LABOR NEGOTIATORS</w:t>
                  </w:r>
                </w:p>
                <w:p w:rsidR="00AF581D" w:rsidRPr="00AF581D" w:rsidRDefault="00AF581D" w:rsidP="00FA2148">
                  <w:pPr>
                    <w:pStyle w:val="BodyTextIndent2"/>
                    <w:spacing w:after="0" w:line="240" w:lineRule="auto"/>
                    <w:rPr>
                      <w:szCs w:val="24"/>
                    </w:rPr>
                  </w:pPr>
                  <w:r w:rsidRPr="00AF581D">
                    <w:rPr>
                      <w:szCs w:val="24"/>
                    </w:rPr>
                    <w:t>(Government Code section 54957.6)</w:t>
                  </w:r>
                </w:p>
                <w:p w:rsidR="00AF581D" w:rsidRPr="00AF581D" w:rsidRDefault="00AF581D" w:rsidP="00FA2148">
                  <w:pPr>
                    <w:pStyle w:val="BodyTextIndent2"/>
                    <w:spacing w:after="0" w:line="240" w:lineRule="auto"/>
                    <w:rPr>
                      <w:szCs w:val="24"/>
                    </w:rPr>
                  </w:pPr>
                  <w:r w:rsidRPr="00AF581D">
                    <w:rPr>
                      <w:szCs w:val="24"/>
                    </w:rPr>
                    <w:t xml:space="preserve">Designated Representatives:  Don </w:t>
                  </w:r>
                  <w:proofErr w:type="spellStart"/>
                  <w:r w:rsidRPr="00AF581D">
                    <w:rPr>
                      <w:szCs w:val="24"/>
                    </w:rPr>
                    <w:t>Turko</w:t>
                  </w:r>
                  <w:proofErr w:type="spellEnd"/>
                  <w:r w:rsidRPr="00AF581D">
                    <w:rPr>
                      <w:szCs w:val="24"/>
                    </w:rPr>
                    <w:t xml:space="preserve">, Jeannine </w:t>
                  </w:r>
                  <w:proofErr w:type="spellStart"/>
                  <w:r w:rsidRPr="00AF581D">
                    <w:rPr>
                      <w:szCs w:val="24"/>
                    </w:rPr>
                    <w:t>Seher</w:t>
                  </w:r>
                  <w:proofErr w:type="spellEnd"/>
                </w:p>
                <w:p w:rsidR="00AF581D" w:rsidRDefault="00AF581D" w:rsidP="00FA2148">
                  <w:pPr>
                    <w:pStyle w:val="BodyTextIndent2"/>
                    <w:spacing w:after="0" w:line="240" w:lineRule="auto"/>
                    <w:rPr>
                      <w:szCs w:val="24"/>
                    </w:rPr>
                  </w:pPr>
                  <w:r w:rsidRPr="00AF581D">
                    <w:rPr>
                      <w:szCs w:val="24"/>
                    </w:rPr>
                    <w:t>Employee Organizations:  All</w:t>
                  </w:r>
                </w:p>
                <w:p w:rsidR="00AF581D" w:rsidRPr="00AF581D" w:rsidRDefault="00AF581D" w:rsidP="00FA2148">
                  <w:pPr>
                    <w:pStyle w:val="BodyTextIndent2"/>
                    <w:spacing w:after="0" w:line="240" w:lineRule="auto"/>
                    <w:rPr>
                      <w:szCs w:val="24"/>
                    </w:rPr>
                  </w:pPr>
                </w:p>
              </w:tc>
            </w:tr>
            <w:tr w:rsidR="00AF581D" w:rsidTr="00492501">
              <w:tc>
                <w:tcPr>
                  <w:tcW w:w="810" w:type="dxa"/>
                </w:tcPr>
                <w:p w:rsidR="00AF581D" w:rsidRDefault="00AF581D" w:rsidP="00AF581D">
                  <w:pPr>
                    <w:pStyle w:val="BLTemplate"/>
                    <w:keepLines/>
                    <w:jc w:val="center"/>
                    <w:rPr>
                      <w:b/>
                    </w:rPr>
                  </w:pPr>
                </w:p>
              </w:tc>
              <w:tc>
                <w:tcPr>
                  <w:tcW w:w="8550" w:type="dxa"/>
                  <w:gridSpan w:val="3"/>
                  <w:vAlign w:val="bottom"/>
                </w:tcPr>
                <w:p w:rsidR="00AF581D" w:rsidRDefault="00AF581D" w:rsidP="00AF581D">
                  <w:pPr>
                    <w:pStyle w:val="BLTemplate"/>
                    <w:keepLines/>
                  </w:pPr>
                  <w:r w:rsidRPr="00AD7ED6">
                    <w:rPr>
                      <w:b/>
                    </w:rPr>
                    <w:t>ACTION:</w:t>
                  </w:r>
                </w:p>
              </w:tc>
            </w:tr>
            <w:tr w:rsidR="00AF581D" w:rsidRPr="00AD7ED6" w:rsidTr="00492501">
              <w:tc>
                <w:tcPr>
                  <w:tcW w:w="810" w:type="dxa"/>
                </w:tcPr>
                <w:p w:rsidR="00AF581D" w:rsidRPr="00AD7ED6" w:rsidRDefault="00AF581D" w:rsidP="007B34E9">
                  <w:pPr>
                    <w:pStyle w:val="BodyText"/>
                    <w:keepNext w:val="0"/>
                    <w:keepLines w:val="0"/>
                    <w:ind w:left="72"/>
                    <w:rPr>
                      <w:b/>
                    </w:rPr>
                  </w:pPr>
                </w:p>
              </w:tc>
              <w:tc>
                <w:tcPr>
                  <w:tcW w:w="8550" w:type="dxa"/>
                  <w:gridSpan w:val="3"/>
                </w:tcPr>
                <w:p w:rsidR="00AF581D" w:rsidRPr="002733D5" w:rsidRDefault="00AF581D" w:rsidP="007B34E9">
                  <w:r w:rsidRPr="002733D5">
                    <w:t>No reportable matters.</w:t>
                  </w:r>
                </w:p>
                <w:p w:rsidR="00A66A9D" w:rsidRPr="004F46BF" w:rsidRDefault="00A66A9D" w:rsidP="007B34E9">
                  <w:pPr>
                    <w:rPr>
                      <w:highlight w:val="yellow"/>
                    </w:rPr>
                  </w:pPr>
                </w:p>
                <w:p w:rsidR="00AF581D" w:rsidRPr="004F46BF" w:rsidRDefault="00AF581D" w:rsidP="007B34E9">
                  <w:pPr>
                    <w:rPr>
                      <w:highlight w:val="yellow"/>
                    </w:rPr>
                  </w:pPr>
                </w:p>
              </w:tc>
            </w:tr>
            <w:tr w:rsidR="00A66A9D" w:rsidRPr="002A294C" w:rsidTr="00492501">
              <w:tc>
                <w:tcPr>
                  <w:tcW w:w="810" w:type="dxa"/>
                </w:tcPr>
                <w:p w:rsidR="00A66A9D" w:rsidRPr="002A294C" w:rsidRDefault="00A66A9D" w:rsidP="008D3AEA">
                  <w:pPr>
                    <w:pStyle w:val="BLTemplate"/>
                    <w:keepNext/>
                    <w:jc w:val="center"/>
                    <w:rPr>
                      <w:b/>
                    </w:rPr>
                  </w:pPr>
                  <w:r>
                    <w:rPr>
                      <w:b/>
                    </w:rPr>
                    <w:t>16</w:t>
                  </w:r>
                  <w:r w:rsidRPr="002A294C">
                    <w:rPr>
                      <w:b/>
                    </w:rPr>
                    <w:t>.</w:t>
                  </w:r>
                </w:p>
              </w:tc>
              <w:tc>
                <w:tcPr>
                  <w:tcW w:w="1532" w:type="dxa"/>
                  <w:gridSpan w:val="2"/>
                </w:tcPr>
                <w:p w:rsidR="00A66A9D" w:rsidRPr="002A294C" w:rsidRDefault="00A66A9D" w:rsidP="008D3AEA">
                  <w:pPr>
                    <w:pStyle w:val="BLTemplate"/>
                    <w:keepNext/>
                    <w:jc w:val="left"/>
                    <w:rPr>
                      <w:b/>
                    </w:rPr>
                  </w:pPr>
                  <w:r w:rsidRPr="002A294C">
                    <w:rPr>
                      <w:b/>
                    </w:rPr>
                    <w:t>SUBJECT:</w:t>
                  </w:r>
                </w:p>
              </w:tc>
              <w:tc>
                <w:tcPr>
                  <w:tcW w:w="7018" w:type="dxa"/>
                </w:tcPr>
                <w:p w:rsidR="00A66A9D" w:rsidRPr="002A294C" w:rsidRDefault="001E1630" w:rsidP="008D3AEA">
                  <w:pPr>
                    <w:pStyle w:val="JustifiedCOB"/>
                    <w:keepNext/>
                    <w:jc w:val="left"/>
                  </w:pPr>
                  <w:r w:rsidRPr="002A294C">
                    <w:fldChar w:fldCharType="begin"/>
                  </w:r>
                  <w:r w:rsidR="00A66A9D" w:rsidRPr="002A294C">
                    <w:instrText xml:space="preserve">  MACROBUTTON NoMacro </w:instrText>
                  </w:r>
                  <w:r w:rsidRPr="002A294C">
                    <w:fldChar w:fldCharType="end"/>
                  </w:r>
                  <w:r w:rsidR="00A66A9D" w:rsidRPr="002A294C">
                    <w:rPr>
                      <w:b/>
                    </w:rPr>
                    <w:t>PUBLIC COMMUNICATION (DISTRICTS: ALL)</w:t>
                  </w:r>
                </w:p>
              </w:tc>
            </w:tr>
            <w:tr w:rsidR="00A66A9D" w:rsidRPr="002A294C" w:rsidTr="00492501">
              <w:tc>
                <w:tcPr>
                  <w:tcW w:w="810" w:type="dxa"/>
                </w:tcPr>
                <w:p w:rsidR="00A66A9D" w:rsidRPr="002A294C" w:rsidRDefault="00A66A9D" w:rsidP="008D3AEA">
                  <w:pPr>
                    <w:pStyle w:val="BLTemplate"/>
                    <w:keepNext/>
                    <w:jc w:val="center"/>
                    <w:rPr>
                      <w:b/>
                    </w:rPr>
                  </w:pPr>
                </w:p>
              </w:tc>
              <w:tc>
                <w:tcPr>
                  <w:tcW w:w="8550" w:type="dxa"/>
                  <w:gridSpan w:val="3"/>
                  <w:vAlign w:val="bottom"/>
                </w:tcPr>
                <w:p w:rsidR="00A66A9D" w:rsidRPr="002A294C" w:rsidRDefault="00A66A9D" w:rsidP="008D3AEA">
                  <w:pPr>
                    <w:pStyle w:val="BLTemplate"/>
                    <w:keepNext/>
                  </w:pPr>
                  <w:r w:rsidRPr="002A294C">
                    <w:rPr>
                      <w:b/>
                    </w:rPr>
                    <w:t>OVERVIEW:</w:t>
                  </w:r>
                </w:p>
              </w:tc>
            </w:tr>
            <w:tr w:rsidR="00A66A9D" w:rsidRPr="002A294C" w:rsidTr="00492501">
              <w:tc>
                <w:tcPr>
                  <w:tcW w:w="810" w:type="dxa"/>
                </w:tcPr>
                <w:p w:rsidR="00A66A9D" w:rsidRPr="002A294C" w:rsidRDefault="00A66A9D" w:rsidP="008D3AEA">
                  <w:pPr>
                    <w:pStyle w:val="BLTemplate"/>
                    <w:keepNext/>
                    <w:jc w:val="center"/>
                    <w:rPr>
                      <w:b/>
                    </w:rPr>
                  </w:pPr>
                </w:p>
              </w:tc>
              <w:tc>
                <w:tcPr>
                  <w:tcW w:w="8550" w:type="dxa"/>
                  <w:gridSpan w:val="3"/>
                </w:tcPr>
                <w:p w:rsidR="00A66A9D" w:rsidRDefault="006D2BDE" w:rsidP="008D3AEA">
                  <w:pPr>
                    <w:pStyle w:val="JustifiedCOB"/>
                    <w:keepNext/>
                    <w:tabs>
                      <w:tab w:val="left" w:pos="0"/>
                    </w:tabs>
                    <w:spacing w:after="0"/>
                  </w:pPr>
                  <w:r>
                    <w:t xml:space="preserve">Robert </w:t>
                  </w:r>
                  <w:proofErr w:type="spellStart"/>
                  <w:r>
                    <w:t>Germann</w:t>
                  </w:r>
                  <w:proofErr w:type="spellEnd"/>
                  <w:r>
                    <w:t xml:space="preserve"> </w:t>
                  </w:r>
                  <w:r w:rsidR="00A66A9D" w:rsidRPr="007E1B40">
                    <w:t>spoke to the Board regarding</w:t>
                  </w:r>
                  <w:r w:rsidR="00A66A9D">
                    <w:t xml:space="preserve"> </w:t>
                  </w:r>
                  <w:r>
                    <w:t>Gillespie Field.</w:t>
                  </w:r>
                </w:p>
                <w:p w:rsidR="00A66A9D" w:rsidRPr="00997BBF" w:rsidRDefault="00A66A9D" w:rsidP="006D2BDE">
                  <w:pPr>
                    <w:pStyle w:val="JustifiedCOB"/>
                    <w:keepNext/>
                    <w:tabs>
                      <w:tab w:val="left" w:pos="0"/>
                    </w:tabs>
                    <w:spacing w:after="0"/>
                    <w:rPr>
                      <w:highlight w:val="yellow"/>
                    </w:rPr>
                  </w:pPr>
                </w:p>
              </w:tc>
            </w:tr>
            <w:tr w:rsidR="00A66A9D" w:rsidRPr="002A294C" w:rsidTr="00492501">
              <w:tc>
                <w:tcPr>
                  <w:tcW w:w="810" w:type="dxa"/>
                </w:tcPr>
                <w:p w:rsidR="00A66A9D" w:rsidRPr="002A294C" w:rsidRDefault="00A66A9D" w:rsidP="008D3AEA">
                  <w:pPr>
                    <w:rPr>
                      <w:b/>
                    </w:rPr>
                  </w:pPr>
                </w:p>
              </w:tc>
              <w:tc>
                <w:tcPr>
                  <w:tcW w:w="8550" w:type="dxa"/>
                  <w:gridSpan w:val="3"/>
                  <w:vAlign w:val="bottom"/>
                </w:tcPr>
                <w:p w:rsidR="00A66A9D" w:rsidRPr="002A294C" w:rsidRDefault="00A66A9D" w:rsidP="008D3AEA">
                  <w:pPr>
                    <w:rPr>
                      <w:b/>
                    </w:rPr>
                  </w:pPr>
                  <w:r w:rsidRPr="002A294C">
                    <w:rPr>
                      <w:b/>
                    </w:rPr>
                    <w:t>ACTION:</w:t>
                  </w:r>
                </w:p>
              </w:tc>
            </w:tr>
            <w:tr w:rsidR="00A66A9D" w:rsidRPr="002A294C" w:rsidTr="00492501">
              <w:tc>
                <w:tcPr>
                  <w:tcW w:w="810" w:type="dxa"/>
                </w:tcPr>
                <w:p w:rsidR="00A66A9D" w:rsidRPr="002A294C" w:rsidRDefault="00A66A9D" w:rsidP="008D3AEA">
                  <w:pPr>
                    <w:pStyle w:val="BLTemplate"/>
                    <w:jc w:val="center"/>
                    <w:rPr>
                      <w:b/>
                    </w:rPr>
                  </w:pPr>
                </w:p>
              </w:tc>
              <w:tc>
                <w:tcPr>
                  <w:tcW w:w="8550" w:type="dxa"/>
                  <w:gridSpan w:val="3"/>
                  <w:vAlign w:val="bottom"/>
                </w:tcPr>
                <w:p w:rsidR="00A66A9D" w:rsidRPr="002A294C" w:rsidRDefault="00A66A9D" w:rsidP="008D3AEA">
                  <w:pPr>
                    <w:pStyle w:val="BLTemplate"/>
                  </w:pPr>
                  <w:r w:rsidRPr="002A294C">
                    <w:t>Heard, referred to the Chief Administrative Officer.</w:t>
                  </w:r>
                </w:p>
              </w:tc>
            </w:tr>
            <w:customXml w:uri="regular-agenda-item" w:element="DETAILS_ROW">
              <w:tr w:rsidR="00AF581D" w:rsidTr="00492501">
                <w:tc>
                  <w:tcPr>
                    <w:tcW w:w="810" w:type="dxa"/>
                  </w:tcPr>
                  <w:p w:rsidR="00AF581D" w:rsidRDefault="00AF581D" w:rsidP="00C45A8F">
                    <w:pPr>
                      <w:pStyle w:val="BLTemplate"/>
                      <w:jc w:val="center"/>
                      <w:rPr>
                        <w:b/>
                      </w:rPr>
                    </w:pPr>
                  </w:p>
                </w:tc>
                <w:tc>
                  <w:tcPr>
                    <w:tcW w:w="8550" w:type="dxa"/>
                    <w:gridSpan w:val="3"/>
                  </w:tcPr>
                  <w:p w:rsidR="00AF581D" w:rsidRDefault="00AF581D" w:rsidP="00D90680">
                    <w:pPr>
                      <w:pStyle w:val="BLTemplate"/>
                      <w:rPr>
                        <w:rStyle w:val="BoldCOB"/>
                      </w:rPr>
                    </w:pPr>
                  </w:p>
                </w:tc>
              </w:tr>
            </w:customXml>
          </w:tbl>
          <w:p w:rsidR="006D2BDE" w:rsidRDefault="006D2BDE" w:rsidP="00A66A9D"/>
          <w:p w:rsidR="00A66A9D" w:rsidRPr="007A33F0" w:rsidRDefault="00A66A9D" w:rsidP="00A66A9D">
            <w:pPr>
              <w:rPr>
                <w:szCs w:val="28"/>
                <w:u w:val="single"/>
              </w:rPr>
            </w:pPr>
            <w:r w:rsidRPr="00A60C69">
              <w:t xml:space="preserve">There being no further business, the Board adjourned at </w:t>
            </w:r>
            <w:r w:rsidR="002733D5">
              <w:t>2:38</w:t>
            </w:r>
            <w:r>
              <w:t xml:space="preserve"> p.m.</w:t>
            </w:r>
            <w:r w:rsidR="00AD588F">
              <w:t xml:space="preserve"> in memory of Ralph Pray and Langley Powell.</w:t>
            </w:r>
          </w:p>
          <w:p w:rsidR="00A66A9D" w:rsidRDefault="00A66A9D" w:rsidP="00A66A9D">
            <w:pPr>
              <w:tabs>
                <w:tab w:val="left" w:pos="-1530"/>
                <w:tab w:val="left" w:pos="-450"/>
                <w:tab w:val="left" w:pos="-360"/>
                <w:tab w:val="left" w:pos="-180"/>
              </w:tabs>
              <w:ind w:left="-720"/>
              <w:jc w:val="center"/>
              <w:outlineLvl w:val="0"/>
            </w:pPr>
            <w:bookmarkStart w:id="3" w:name="ClerkName"/>
            <w:bookmarkEnd w:id="3"/>
          </w:p>
          <w:p w:rsidR="00A66A9D" w:rsidRDefault="00A66A9D" w:rsidP="00A66A9D">
            <w:pPr>
              <w:tabs>
                <w:tab w:val="left" w:pos="-1530"/>
                <w:tab w:val="left" w:pos="-450"/>
                <w:tab w:val="left" w:pos="-360"/>
                <w:tab w:val="left" w:pos="-180"/>
              </w:tabs>
              <w:ind w:left="-720"/>
              <w:jc w:val="center"/>
              <w:outlineLvl w:val="0"/>
            </w:pPr>
          </w:p>
          <w:p w:rsidR="00A66A9D" w:rsidRDefault="00A66A9D" w:rsidP="00A66A9D">
            <w:pPr>
              <w:tabs>
                <w:tab w:val="left" w:pos="-1530"/>
                <w:tab w:val="left" w:pos="-450"/>
                <w:tab w:val="left" w:pos="-360"/>
                <w:tab w:val="left" w:pos="-180"/>
              </w:tabs>
              <w:ind w:left="-720"/>
              <w:jc w:val="center"/>
              <w:outlineLvl w:val="0"/>
            </w:pPr>
            <w:r>
              <w:t>THOMAS J. PASTUSZKA</w:t>
            </w:r>
          </w:p>
          <w:p w:rsidR="00A66A9D" w:rsidRDefault="00A66A9D" w:rsidP="00A66A9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4" w:name="Clerk"/>
            <w:bookmarkEnd w:id="4"/>
            <w:r>
              <w:t>Clerk of the Board of Supervisors</w:t>
            </w:r>
          </w:p>
          <w:p w:rsidR="00A66A9D" w:rsidRDefault="00A66A9D" w:rsidP="00A66A9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A66A9D" w:rsidRDefault="00A66A9D" w:rsidP="00A66A9D">
            <w:pPr>
              <w:tabs>
                <w:tab w:val="left" w:pos="-1530"/>
                <w:tab w:val="left" w:pos="-450"/>
                <w:tab w:val="left" w:pos="-360"/>
                <w:tab w:val="left" w:pos="-180"/>
              </w:tabs>
            </w:pPr>
          </w:p>
          <w:p w:rsidR="00A66A9D" w:rsidRDefault="00A66A9D" w:rsidP="00A66A9D">
            <w:pPr>
              <w:tabs>
                <w:tab w:val="left" w:pos="-1530"/>
                <w:tab w:val="left" w:pos="-450"/>
                <w:tab w:val="left" w:pos="-360"/>
                <w:tab w:val="left" w:pos="-180"/>
              </w:tabs>
            </w:pPr>
          </w:p>
          <w:p w:rsidR="00A66A9D" w:rsidRDefault="00A66A9D" w:rsidP="00A66A9D">
            <w:pPr>
              <w:tabs>
                <w:tab w:val="left" w:pos="-1530"/>
                <w:tab w:val="left" w:pos="-450"/>
                <w:tab w:val="left" w:pos="-360"/>
                <w:tab w:val="left" w:pos="-180"/>
              </w:tabs>
            </w:pPr>
            <w:r>
              <w:t>Consent:</w:t>
            </w:r>
            <w:bookmarkStart w:id="5" w:name="NotesBy"/>
            <w:bookmarkEnd w:id="5"/>
            <w:r>
              <w:t xml:space="preserve"> Miller</w:t>
            </w:r>
          </w:p>
          <w:p w:rsidR="00A66A9D" w:rsidRDefault="00A66A9D" w:rsidP="00A66A9D">
            <w:pPr>
              <w:tabs>
                <w:tab w:val="left" w:pos="-1530"/>
                <w:tab w:val="left" w:pos="-450"/>
                <w:tab w:val="left" w:pos="-360"/>
                <w:tab w:val="left" w:pos="-180"/>
              </w:tabs>
            </w:pPr>
            <w:r>
              <w:t>Discussion: Panfil</w:t>
            </w:r>
          </w:p>
          <w:p w:rsidR="00A66A9D" w:rsidRDefault="00A66A9D" w:rsidP="00A66A9D">
            <w:pPr>
              <w:tabs>
                <w:tab w:val="left" w:pos="-1530"/>
                <w:tab w:val="left" w:pos="-450"/>
                <w:tab w:val="left" w:pos="-360"/>
                <w:tab w:val="left" w:pos="-180"/>
              </w:tabs>
              <w:ind w:left="-720"/>
            </w:pPr>
          </w:p>
          <w:p w:rsidR="00A66A9D" w:rsidRDefault="00A66A9D" w:rsidP="00A66A9D">
            <w:pPr>
              <w:tabs>
                <w:tab w:val="left" w:pos="-1530"/>
                <w:tab w:val="left" w:pos="-450"/>
                <w:tab w:val="left" w:pos="-360"/>
                <w:tab w:val="left" w:pos="-180"/>
              </w:tabs>
            </w:pPr>
            <w:r>
              <w:t xml:space="preserve">NOTE: </w:t>
            </w:r>
            <w:bookmarkStart w:id="6" w:name="Note"/>
            <w:bookmarkEnd w:id="6"/>
            <w:r>
              <w:t>This Statement of Proceedings sets forth all actions taken by the County of San Diego Board of Supervisors on the matters stated, but not necessarily the chronological sequence in which the matters were taken up.</w:t>
            </w:r>
          </w:p>
          <w:p w:rsidR="00A66A9D" w:rsidRDefault="00A66A9D" w:rsidP="00A66A9D"/>
          <w:p w:rsidR="00690459" w:rsidRDefault="001E1630"/>
        </w:customXml>
      </w:customXml>
    </w:customXml>
    <w:sectPr w:rsidR="00690459" w:rsidSect="006B2EBB">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26E" w:rsidRDefault="00DD126E">
      <w:r>
        <w:separator/>
      </w:r>
    </w:p>
  </w:endnote>
  <w:endnote w:type="continuationSeparator" w:id="0">
    <w:p w:rsidR="00DD126E" w:rsidRDefault="00DD1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6E" w:rsidRDefault="001E1630">
    <w:pPr>
      <w:pStyle w:val="Footer"/>
      <w:framePr w:wrap="around" w:vAnchor="text" w:hAnchor="margin" w:xAlign="right" w:y="1"/>
      <w:rPr>
        <w:rStyle w:val="PageNumber"/>
      </w:rPr>
    </w:pPr>
    <w:r>
      <w:rPr>
        <w:rStyle w:val="PageNumber"/>
      </w:rPr>
      <w:fldChar w:fldCharType="begin"/>
    </w:r>
    <w:r w:rsidR="00DD126E">
      <w:rPr>
        <w:rStyle w:val="PageNumber"/>
      </w:rPr>
      <w:instrText xml:space="preserve">PAGE  </w:instrText>
    </w:r>
    <w:r>
      <w:rPr>
        <w:rStyle w:val="PageNumber"/>
      </w:rPr>
      <w:fldChar w:fldCharType="end"/>
    </w:r>
  </w:p>
  <w:p w:rsidR="00DD126E" w:rsidRDefault="00DD12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6E" w:rsidRDefault="001E1630">
    <w:pPr>
      <w:pStyle w:val="Footer"/>
      <w:framePr w:wrap="around" w:vAnchor="text" w:hAnchor="margin" w:xAlign="right" w:y="1"/>
      <w:rPr>
        <w:rStyle w:val="PageNumber"/>
      </w:rPr>
    </w:pPr>
    <w:r>
      <w:rPr>
        <w:rStyle w:val="PageNumber"/>
      </w:rPr>
      <w:fldChar w:fldCharType="begin"/>
    </w:r>
    <w:r w:rsidR="00DD126E">
      <w:rPr>
        <w:rStyle w:val="PageNumber"/>
      </w:rPr>
      <w:instrText xml:space="preserve">PAGE  </w:instrText>
    </w:r>
    <w:r>
      <w:rPr>
        <w:rStyle w:val="PageNumber"/>
      </w:rPr>
      <w:fldChar w:fldCharType="separate"/>
    </w:r>
    <w:r w:rsidR="00B0194A">
      <w:rPr>
        <w:rStyle w:val="PageNumber"/>
        <w:noProof/>
      </w:rPr>
      <w:t>6</w:t>
    </w:r>
    <w:r>
      <w:rPr>
        <w:rStyle w:val="PageNumber"/>
      </w:rPr>
      <w:fldChar w:fldCharType="end"/>
    </w:r>
  </w:p>
  <w:p w:rsidR="00DD126E" w:rsidRDefault="00DD126E">
    <w:pPr>
      <w:tabs>
        <w:tab w:val="left" w:pos="5040"/>
      </w:tabs>
      <w:ind w:right="432"/>
      <w:jc w:val="left"/>
      <w:rPr>
        <w:sz w:val="20"/>
      </w:rPr>
    </w:pPr>
    <w:r>
      <w:rPr>
        <w:sz w:val="20"/>
      </w:rPr>
      <w:t>9/26/12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6E" w:rsidRDefault="00DD126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26E" w:rsidRDefault="00DD126E">
      <w:r>
        <w:separator/>
      </w:r>
    </w:p>
  </w:footnote>
  <w:footnote w:type="continuationSeparator" w:id="0">
    <w:p w:rsidR="00DD126E" w:rsidRDefault="00DD1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5579A8"/>
    <w:multiLevelType w:val="hybridMultilevel"/>
    <w:tmpl w:val="E8B0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51F56AB3"/>
    <w:multiLevelType w:val="hybridMultilevel"/>
    <w:tmpl w:val="133C4B1E"/>
    <w:lvl w:ilvl="0" w:tplc="4232F23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2C1865"/>
    <w:multiLevelType w:val="hybridMultilevel"/>
    <w:tmpl w:val="0B6C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2E4A5D"/>
    <w:multiLevelType w:val="singleLevel"/>
    <w:tmpl w:val="0409000F"/>
    <w:lvl w:ilvl="0">
      <w:start w:val="1"/>
      <w:numFmt w:val="decimal"/>
      <w:lvlText w:val="%1."/>
      <w:lvlJc w:val="left"/>
      <w:pPr>
        <w:tabs>
          <w:tab w:val="num" w:pos="360"/>
        </w:tabs>
        <w:ind w:left="360" w:hanging="360"/>
      </w:pPr>
    </w:lvl>
  </w:abstractNum>
  <w:abstractNum w:abstractNumId="12">
    <w:nsid w:val="64F43AD2"/>
    <w:multiLevelType w:val="hybridMultilevel"/>
    <w:tmpl w:val="A9F0CB6C"/>
    <w:lvl w:ilvl="0" w:tplc="D8061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E6732D"/>
    <w:multiLevelType w:val="hybridMultilevel"/>
    <w:tmpl w:val="D22E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2"/>
  </w:num>
  <w:num w:numId="3">
    <w:abstractNumId w:val="1"/>
  </w:num>
  <w:num w:numId="4">
    <w:abstractNumId w:val="3"/>
  </w:num>
  <w:num w:numId="5">
    <w:abstractNumId w:val="5"/>
  </w:num>
  <w:num w:numId="6">
    <w:abstractNumId w:val="9"/>
  </w:num>
  <w:num w:numId="7">
    <w:abstractNumId w:val="5"/>
  </w:num>
  <w:num w:numId="8">
    <w:abstractNumId w:val="14"/>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4"/>
  </w:num>
  <w:num w:numId="17">
    <w:abstractNumId w:val="13"/>
  </w:num>
  <w:num w:numId="18">
    <w:abstractNumId w:val="6"/>
  </w:num>
  <w:num w:numId="19">
    <w:abstractNumId w:val="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11320"/>
    <w:rsid w:val="000139D7"/>
    <w:rsid w:val="00032EEA"/>
    <w:rsid w:val="00040323"/>
    <w:rsid w:val="00065BBB"/>
    <w:rsid w:val="000C4022"/>
    <w:rsid w:val="000E38A5"/>
    <w:rsid w:val="000E6703"/>
    <w:rsid w:val="000F7850"/>
    <w:rsid w:val="00105600"/>
    <w:rsid w:val="001662EB"/>
    <w:rsid w:val="001C33BF"/>
    <w:rsid w:val="001C35C0"/>
    <w:rsid w:val="001E1630"/>
    <w:rsid w:val="001F1934"/>
    <w:rsid w:val="001F4F2A"/>
    <w:rsid w:val="00225A64"/>
    <w:rsid w:val="00251674"/>
    <w:rsid w:val="002644DD"/>
    <w:rsid w:val="002733D5"/>
    <w:rsid w:val="00285076"/>
    <w:rsid w:val="00293F60"/>
    <w:rsid w:val="002A7169"/>
    <w:rsid w:val="002D188D"/>
    <w:rsid w:val="003239F6"/>
    <w:rsid w:val="00372BE1"/>
    <w:rsid w:val="003867AE"/>
    <w:rsid w:val="003A43DA"/>
    <w:rsid w:val="003A6584"/>
    <w:rsid w:val="00427D93"/>
    <w:rsid w:val="00492501"/>
    <w:rsid w:val="00492BBB"/>
    <w:rsid w:val="00494F43"/>
    <w:rsid w:val="004A0714"/>
    <w:rsid w:val="004A58FB"/>
    <w:rsid w:val="004B7D83"/>
    <w:rsid w:val="004F46BF"/>
    <w:rsid w:val="00521239"/>
    <w:rsid w:val="00544C13"/>
    <w:rsid w:val="005901D7"/>
    <w:rsid w:val="005A49BC"/>
    <w:rsid w:val="005B3225"/>
    <w:rsid w:val="005B75EE"/>
    <w:rsid w:val="00673CE7"/>
    <w:rsid w:val="00690459"/>
    <w:rsid w:val="006B2EBB"/>
    <w:rsid w:val="006D2BDE"/>
    <w:rsid w:val="007B34E9"/>
    <w:rsid w:val="007B5504"/>
    <w:rsid w:val="0081540D"/>
    <w:rsid w:val="0084078A"/>
    <w:rsid w:val="008408DD"/>
    <w:rsid w:val="00871887"/>
    <w:rsid w:val="00873F64"/>
    <w:rsid w:val="008C59AB"/>
    <w:rsid w:val="008D3AEA"/>
    <w:rsid w:val="00917E0D"/>
    <w:rsid w:val="0093787C"/>
    <w:rsid w:val="0096124D"/>
    <w:rsid w:val="00961A98"/>
    <w:rsid w:val="00970A62"/>
    <w:rsid w:val="009C659C"/>
    <w:rsid w:val="00A02DC7"/>
    <w:rsid w:val="00A101D4"/>
    <w:rsid w:val="00A65705"/>
    <w:rsid w:val="00A66A9D"/>
    <w:rsid w:val="00A75883"/>
    <w:rsid w:val="00AB12A6"/>
    <w:rsid w:val="00AB6423"/>
    <w:rsid w:val="00AD588F"/>
    <w:rsid w:val="00AE0BE1"/>
    <w:rsid w:val="00AF581D"/>
    <w:rsid w:val="00B0194A"/>
    <w:rsid w:val="00B1492C"/>
    <w:rsid w:val="00B5254D"/>
    <w:rsid w:val="00B92053"/>
    <w:rsid w:val="00BD34E5"/>
    <w:rsid w:val="00BE30F2"/>
    <w:rsid w:val="00C45347"/>
    <w:rsid w:val="00C45A8F"/>
    <w:rsid w:val="00C75169"/>
    <w:rsid w:val="00C8584F"/>
    <w:rsid w:val="00CC18C7"/>
    <w:rsid w:val="00CD3F86"/>
    <w:rsid w:val="00CE5E51"/>
    <w:rsid w:val="00D51BA8"/>
    <w:rsid w:val="00D70D69"/>
    <w:rsid w:val="00D82067"/>
    <w:rsid w:val="00D90680"/>
    <w:rsid w:val="00D9573D"/>
    <w:rsid w:val="00DD126E"/>
    <w:rsid w:val="00E358A9"/>
    <w:rsid w:val="00E66BBA"/>
    <w:rsid w:val="00EA4251"/>
    <w:rsid w:val="00EF32A8"/>
    <w:rsid w:val="00F36525"/>
    <w:rsid w:val="00F82BBA"/>
    <w:rsid w:val="00FA2148"/>
    <w:rsid w:val="00FB2B15"/>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styleId="ListParagraph">
    <w:name w:val="List Paragraph"/>
    <w:basedOn w:val="Normal"/>
    <w:qFormat/>
    <w:rsid w:val="00B5254D"/>
    <w:pPr>
      <w:ind w:left="720"/>
      <w:contextualSpacing/>
    </w:pPr>
  </w:style>
  <w:style w:type="paragraph" w:customStyle="1" w:styleId="ContactTitle">
    <w:name w:val="ContactTitle"/>
    <w:basedOn w:val="Normal"/>
    <w:rsid w:val="003A6584"/>
    <w:pPr>
      <w:jc w:val="center"/>
    </w:pPr>
    <w:rPr>
      <w:sz w:val="20"/>
    </w:rPr>
  </w:style>
  <w:style w:type="paragraph" w:customStyle="1" w:styleId="HangingIndent">
    <w:name w:val="HangingIndent"/>
    <w:basedOn w:val="Normal"/>
    <w:rsid w:val="003A6584"/>
    <w:pPr>
      <w:tabs>
        <w:tab w:val="right" w:pos="5760"/>
        <w:tab w:val="right" w:pos="6480"/>
        <w:tab w:val="right" w:pos="7200"/>
        <w:tab w:val="right" w:pos="7920"/>
        <w:tab w:val="right" w:pos="8640"/>
      </w:tabs>
      <w:ind w:left="360" w:hanging="360"/>
    </w:pPr>
  </w:style>
  <w:style w:type="character" w:customStyle="1" w:styleId="JustifiedCOBCharChar">
    <w:name w:val="Justified_COB Char Char"/>
    <w:basedOn w:val="DefaultParagraphFont"/>
    <w:link w:val="JustifiedCOB"/>
    <w:rsid w:val="00D90680"/>
    <w:rPr>
      <w:sz w:val="24"/>
    </w:rPr>
  </w:style>
  <w:style w:type="paragraph" w:styleId="BodyText">
    <w:name w:val="Body Text"/>
    <w:basedOn w:val="Normal"/>
    <w:link w:val="BodyTextChar"/>
    <w:rsid w:val="00D90680"/>
    <w:pPr>
      <w:keepNext/>
      <w:keepLines/>
      <w:jc w:val="left"/>
    </w:pPr>
  </w:style>
  <w:style w:type="character" w:customStyle="1" w:styleId="BodyTextChar">
    <w:name w:val="Body Text Char"/>
    <w:basedOn w:val="DefaultParagraphFont"/>
    <w:link w:val="BodyText"/>
    <w:rsid w:val="00D90680"/>
    <w:rPr>
      <w:sz w:val="24"/>
    </w:rPr>
  </w:style>
  <w:style w:type="paragraph" w:styleId="BodyTextIndent2">
    <w:name w:val="Body Text Indent 2"/>
    <w:basedOn w:val="Normal"/>
    <w:link w:val="BodyTextIndent2Char"/>
    <w:rsid w:val="00AF581D"/>
    <w:pPr>
      <w:spacing w:after="120" w:line="480" w:lineRule="auto"/>
      <w:ind w:left="360"/>
    </w:pPr>
  </w:style>
  <w:style w:type="character" w:customStyle="1" w:styleId="BodyTextIndent2Char">
    <w:name w:val="Body Text Indent 2 Char"/>
    <w:basedOn w:val="DefaultParagraphFont"/>
    <w:link w:val="BodyTextIndent2"/>
    <w:rsid w:val="00AF581D"/>
    <w:rPr>
      <w:sz w:val="24"/>
    </w:rPr>
  </w:style>
  <w:style w:type="paragraph" w:styleId="BalloonText">
    <w:name w:val="Balloon Text"/>
    <w:basedOn w:val="Normal"/>
    <w:link w:val="BalloonTextChar"/>
    <w:rsid w:val="00C8584F"/>
    <w:rPr>
      <w:rFonts w:ascii="Arial" w:hAnsi="Arial" w:cs="Arial"/>
      <w:sz w:val="16"/>
      <w:szCs w:val="16"/>
    </w:rPr>
  </w:style>
  <w:style w:type="character" w:customStyle="1" w:styleId="BalloonTextChar">
    <w:name w:val="Balloon Text Char"/>
    <w:basedOn w:val="DefaultParagraphFont"/>
    <w:link w:val="BalloonText"/>
    <w:rsid w:val="00C8584F"/>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333</TotalTime>
  <Pages>27</Pages>
  <Words>9117</Words>
  <Characters>51969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60965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33</cp:revision>
  <cp:lastPrinted>2012-09-26T23:27:00Z</cp:lastPrinted>
  <dcterms:created xsi:type="dcterms:W3CDTF">2012-09-24T21:36:00Z</dcterms:created>
  <dcterms:modified xsi:type="dcterms:W3CDTF">2012-09-26T23:27:00Z</dcterms:modified>
</cp:coreProperties>
</file>