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E6E" w:rsidRPr="003E44C2" w:rsidRDefault="003E44C2" w:rsidP="00156178">
      <w:pPr>
        <w:pStyle w:val="NoSpacing"/>
        <w:rPr>
          <w:caps w:val="0"/>
          <w:color w:val="auto"/>
          <w:szCs w:val="22"/>
        </w:rPr>
      </w:pPr>
      <w:r w:rsidRPr="003E44C2">
        <w:rPr>
          <w:caps w:val="0"/>
          <w:color w:val="auto"/>
          <w:szCs w:val="22"/>
        </w:rPr>
        <w:t>STATEMENT OF PROCEEDINGS</w:t>
      </w:r>
    </w:p>
    <w:sdt>
      <w:sdtPr>
        <w:rPr>
          <w:caps w:val="0"/>
          <w:color w:val="auto"/>
          <w:sz w:val="22"/>
          <w:szCs w:val="22"/>
        </w:rPr>
        <w:alias w:val="COB_AGENDA"/>
        <w:tag w:val="COB_AGENDA"/>
        <w:id w:val="-1543818060"/>
        <w:docPartList>
          <w:docPartGallery w:val="Quick Parts"/>
          <w:docPartCategory w:val="General"/>
        </w:docPartList>
      </w:sdtPr>
      <w:sdtEndPr/>
      <w:sdtContent>
        <w:sdt>
          <w:sdtPr>
            <w:rPr>
              <w:caps w:val="0"/>
              <w:color w:val="auto"/>
              <w:sz w:val="22"/>
            </w:rPr>
            <w:alias w:val="DOCUMENT_HEADER"/>
            <w:tag w:val="DOCUMENT_HEADER"/>
            <w:id w:val="-1410689490"/>
            <w:lock w:val="sdtLocked"/>
            <w:docPartList>
              <w:docPartGallery w:val="Quick Parts"/>
              <w:docPartCategory w:val="General"/>
            </w:docPartList>
          </w:sdtPr>
          <w:sdtEndPr>
            <w:rPr>
              <w:caps/>
              <w:color w:val="808080"/>
            </w:rPr>
          </w:sdtEndPr>
          <w:sdtContent>
            <w:sdt>
              <w:sdtPr>
                <w:rPr>
                  <w:sz w:val="22"/>
                </w:rPr>
                <w:alias w:val="MTG_MAIN_TITLE"/>
                <w:tag w:val="MTG_MAIN_TITLE"/>
                <w:id w:val="-1071035461"/>
                <w:lock w:val="sdtContentLocked"/>
              </w:sdtPr>
              <w:sdtEndPr/>
              <w:sdtContent>
                <w:p w:rsidR="002A6364" w:rsidRPr="00201B85" w:rsidRDefault="001950BE" w:rsidP="00156178">
                  <w:pPr>
                    <w:pStyle w:val="NoSpacing"/>
                    <w:rPr>
                      <w:sz w:val="22"/>
                    </w:rPr>
                  </w:pPr>
                  <w:r>
                    <w:rPr>
                      <w:color w:val="000000"/>
                    </w:rPr>
                    <w:t>County of San Diego Board of Supervisors</w:t>
                  </w:r>
                </w:p>
              </w:sdtContent>
            </w:sdt>
            <w:p w:rsidR="003A1CF7" w:rsidRPr="00B31C2D" w:rsidRDefault="00B471E8" w:rsidP="00156178">
              <w:pPr>
                <w:pStyle w:val="NoSpacing"/>
              </w:pPr>
              <w:sdt>
                <w:sdtPr>
                  <w:rPr>
                    <w:color w:val="auto"/>
                  </w:rPr>
                  <w:alias w:val="MTG_SUB_TITLE"/>
                  <w:tag w:val="MTG_SUB_TITLE"/>
                  <w:id w:val="-673800951"/>
                  <w:lock w:val="sdtContentLocked"/>
                  <w:text/>
                </w:sdtPr>
                <w:sdtEndPr>
                  <w:rPr>
                    <w:color w:val="808080"/>
                  </w:rPr>
                </w:sdtEndPr>
                <w:sdtContent>
                  <w:r w:rsidR="00093463">
                    <w:rPr>
                      <w:color w:val="auto"/>
                    </w:rPr>
                    <w:t>SPECIAL</w:t>
                  </w:r>
                  <w:r w:rsidR="006C1BFB" w:rsidRPr="00001349">
                    <w:rPr>
                      <w:color w:val="auto"/>
                    </w:rPr>
                    <w:t xml:space="preserve"> MEETING</w:t>
                  </w:r>
                </w:sdtContent>
              </w:sdt>
            </w:p>
            <w:p w:rsidR="001F6F6C" w:rsidRPr="00A67B9B" w:rsidRDefault="00B471E8" w:rsidP="00156178">
              <w:pPr>
                <w:pStyle w:val="NoSpacing"/>
              </w:pPr>
              <w:sdt>
                <w:sdtPr>
                  <w:alias w:val="DOCUMENT_TYPE"/>
                  <w:tag w:val="DOCUMENT_TYPE"/>
                  <w:id w:val="-1118605969"/>
                  <w:lock w:val="sdtContentLocked"/>
                </w:sdtPr>
                <w:sdtEndPr/>
                <w:sdtContent>
                  <w:r w:rsidR="00201B85" w:rsidRPr="00A67B9B">
                    <w:rPr>
                      <w:color w:val="auto"/>
                    </w:rPr>
                    <w:t>Meeting agenda</w:t>
                  </w:r>
                </w:sdtContent>
              </w:sdt>
            </w:p>
            <w:bookmarkStart w:id="0" w:name="MeetingDate"/>
            <w:bookmarkEnd w:id="0"/>
            <w:p w:rsidR="001F6F6C" w:rsidRPr="00A67B9B" w:rsidRDefault="00B471E8" w:rsidP="00156178">
              <w:pPr>
                <w:pStyle w:val="NoSpacing"/>
              </w:pPr>
              <w:sdt>
                <w:sdtPr>
                  <w:alias w:val="MTG_DATE_TIME"/>
                  <w:tag w:val="MTG_DATE_TIME"/>
                  <w:id w:val="-541284132"/>
                </w:sdtPr>
                <w:sdtEndPr/>
                <w:sdtContent>
                  <w:r w:rsidR="009509B0" w:rsidRPr="00A67B9B">
                    <w:rPr>
                      <w:b/>
                      <w:color w:val="auto"/>
                    </w:rPr>
                    <w:t>TUESDAY, JULY 09, 2013, 09:00 A.M</w:t>
                  </w:r>
                </w:sdtContent>
              </w:sdt>
            </w:p>
            <w:p w:rsidR="00052011" w:rsidRPr="00201B85" w:rsidRDefault="00B471E8" w:rsidP="00156178">
              <w:pPr>
                <w:pStyle w:val="NoSpacing"/>
              </w:pPr>
              <w:sdt>
                <w:sdtPr>
                  <w:alias w:val="MTG_LOCATION"/>
                  <w:tag w:val="MTG_LOCATION"/>
                  <w:id w:val="1825160509"/>
                </w:sdtPr>
                <w:sdtEndPr/>
                <w:sdtContent>
                  <w:r w:rsidR="009509B0" w:rsidRPr="00001349">
                    <w:rPr>
                      <w:color w:val="auto"/>
                    </w:rPr>
                    <w:t>Board of Supervisors North Chamber</w:t>
                  </w:r>
                </w:sdtContent>
              </w:sdt>
            </w:p>
            <w:sdt>
              <w:sdtPr>
                <w:rPr>
                  <w:sz w:val="22"/>
                </w:rPr>
                <w:alias w:val="MTG_ADDRESS"/>
                <w:tag w:val="MTG_ADDRESS"/>
                <w:id w:val="-1995249629"/>
                <w:docPartList>
                  <w:docPartGallery w:val="Quick Parts"/>
                </w:docPartList>
              </w:sdtPr>
              <w:sdtEndPr/>
              <w:sdtContent>
                <w:p w:rsidR="00507292" w:rsidRPr="00507292" w:rsidRDefault="00A91E29" w:rsidP="00156178">
                  <w:pPr>
                    <w:pStyle w:val="NoSpacing"/>
                    <w:rPr>
                      <w:sz w:val="22"/>
                    </w:rPr>
                  </w:pPr>
                  <w:r>
                    <w:rPr>
                      <w:color w:val="000000"/>
                    </w:rPr>
                    <w:t>1600 Pacific Highway, Room 310, San Diego, California</w:t>
                  </w:r>
                </w:p>
              </w:sdtContent>
            </w:sdt>
          </w:sdtContent>
        </w:sdt>
        <w:sdt>
          <w:sdtPr>
            <w:rPr>
              <w:caps/>
              <w:color w:val="808080"/>
              <w:sz w:val="24"/>
              <w:szCs w:val="24"/>
            </w:rPr>
            <w:alias w:val="DOCUMENT_TOP"/>
            <w:tag w:val="DOCUMENT_TOP"/>
            <w:id w:val="-192309043"/>
            <w:lock w:val="sdtLocked"/>
            <w:docPartList>
              <w:docPartGallery w:val="Quick Parts"/>
              <w:docPartCategory w:val="General"/>
            </w:docPartList>
          </w:sdtPr>
          <w:sdtEndPr/>
          <w:sdtContent>
            <w:sdt>
              <w:sdtPr>
                <w:alias w:val="AGENDA_TOPICS_LIST"/>
                <w:tag w:val="AGENDA_TOPICS_LIST"/>
                <w:id w:val="-866681875"/>
                <w:docPartList>
                  <w:docPartGallery w:val="Quick Parts"/>
                  <w:docPartCategory w:val="General"/>
                </w:docPartList>
              </w:sdtPr>
              <w:sdtEndPr>
                <w:rPr>
                  <w:sz w:val="24"/>
                  <w:szCs w:val="24"/>
                </w:rPr>
              </w:sdtEndPr>
              <w:sdtContent>
                <w:p w:rsidR="000B2724" w:rsidRPr="00A86219" w:rsidRDefault="000B2724" w:rsidP="002267C4">
                  <w:pPr>
                    <w:jc w:val="left"/>
                  </w:pPr>
                </w:p>
                <w:p w:rsidR="00CC6EC1" w:rsidRDefault="00CC6EC1" w:rsidP="003E44C2">
                  <w:pPr>
                    <w:jc w:val="left"/>
                    <w:rPr>
                      <w:sz w:val="24"/>
                      <w:szCs w:val="24"/>
                    </w:rPr>
                  </w:pPr>
                </w:p>
                <w:p w:rsidR="003E44C2" w:rsidRPr="003E44C2" w:rsidRDefault="003E44C2" w:rsidP="003E44C2">
                  <w:pPr>
                    <w:jc w:val="left"/>
                    <w:rPr>
                      <w:sz w:val="24"/>
                      <w:szCs w:val="24"/>
                    </w:rPr>
                  </w:pPr>
                  <w:r w:rsidRPr="003E44C2">
                    <w:rPr>
                      <w:sz w:val="24"/>
                      <w:szCs w:val="24"/>
                    </w:rPr>
                    <w:t>SPECIAL SESSION – The mee</w:t>
                  </w:r>
                  <w:r w:rsidR="005E58AF">
                    <w:rPr>
                      <w:sz w:val="24"/>
                      <w:szCs w:val="24"/>
                    </w:rPr>
                    <w:t>ting was called to order at 9:05</w:t>
                  </w:r>
                  <w:r w:rsidRPr="003E44C2">
                    <w:rPr>
                      <w:sz w:val="24"/>
                      <w:szCs w:val="24"/>
                    </w:rPr>
                    <w:t xml:space="preserve"> a.m.</w:t>
                  </w:r>
                </w:p>
                <w:p w:rsidR="003E44C2" w:rsidRPr="003E44C2" w:rsidRDefault="003E44C2" w:rsidP="003E44C2">
                  <w:pPr>
                    <w:tabs>
                      <w:tab w:val="left" w:pos="-1530"/>
                      <w:tab w:val="left" w:pos="-450"/>
                      <w:tab w:val="left" w:pos="-180"/>
                      <w:tab w:val="left" w:pos="2160"/>
                      <w:tab w:val="left" w:pos="2448"/>
                      <w:tab w:val="left" w:pos="2736"/>
                      <w:tab w:val="left" w:pos="3024"/>
                      <w:tab w:val="left" w:pos="3312"/>
                      <w:tab w:val="left" w:pos="3600"/>
                      <w:tab w:val="left" w:pos="3888"/>
                      <w:tab w:val="left" w:pos="4176"/>
                      <w:tab w:val="left" w:pos="4464"/>
                      <w:tab w:val="left" w:pos="8640"/>
                      <w:tab w:val="left" w:pos="10080"/>
                    </w:tabs>
                    <w:rPr>
                      <w:sz w:val="24"/>
                      <w:szCs w:val="24"/>
                    </w:rPr>
                  </w:pPr>
                </w:p>
                <w:p w:rsidR="003E44C2" w:rsidRDefault="003E44C2" w:rsidP="003E44C2">
                  <w:pPr>
                    <w:tabs>
                      <w:tab w:val="left" w:pos="-1530"/>
                      <w:tab w:val="left" w:pos="-450"/>
                      <w:tab w:val="left" w:pos="-180"/>
                      <w:tab w:val="left" w:pos="2160"/>
                      <w:tab w:val="left" w:pos="2448"/>
                      <w:tab w:val="left" w:pos="2736"/>
                      <w:tab w:val="left" w:pos="3024"/>
                      <w:tab w:val="left" w:pos="3312"/>
                      <w:tab w:val="left" w:pos="3600"/>
                      <w:tab w:val="left" w:pos="3888"/>
                      <w:tab w:val="left" w:pos="4176"/>
                      <w:tab w:val="left" w:pos="4464"/>
                      <w:tab w:val="left" w:pos="8640"/>
                      <w:tab w:val="left" w:pos="10080"/>
                    </w:tabs>
                    <w:rPr>
                      <w:sz w:val="24"/>
                      <w:szCs w:val="24"/>
                    </w:rPr>
                  </w:pPr>
                  <w:r w:rsidRPr="003E44C2">
                    <w:rPr>
                      <w:sz w:val="24"/>
                      <w:szCs w:val="24"/>
                    </w:rPr>
                    <w:t>Present:  Supervisors Greg Cox, Chairman; Dianne Jacob, Vice Chairwoman; Ron Roberts; also Thomas J. Pastuszka, Clerk.</w:t>
                  </w:r>
                </w:p>
                <w:p w:rsidR="00280032" w:rsidRPr="003E44C2" w:rsidRDefault="00280032" w:rsidP="003E44C2">
                  <w:pPr>
                    <w:tabs>
                      <w:tab w:val="left" w:pos="-1530"/>
                      <w:tab w:val="left" w:pos="-450"/>
                      <w:tab w:val="left" w:pos="-180"/>
                      <w:tab w:val="left" w:pos="2160"/>
                      <w:tab w:val="left" w:pos="2448"/>
                      <w:tab w:val="left" w:pos="2736"/>
                      <w:tab w:val="left" w:pos="3024"/>
                      <w:tab w:val="left" w:pos="3312"/>
                      <w:tab w:val="left" w:pos="3600"/>
                      <w:tab w:val="left" w:pos="3888"/>
                      <w:tab w:val="left" w:pos="4176"/>
                      <w:tab w:val="left" w:pos="4464"/>
                      <w:tab w:val="left" w:pos="8640"/>
                      <w:tab w:val="left" w:pos="10080"/>
                    </w:tabs>
                    <w:rPr>
                      <w:sz w:val="24"/>
                      <w:szCs w:val="24"/>
                    </w:rPr>
                  </w:pPr>
                </w:p>
                <w:p w:rsidR="00280032" w:rsidRDefault="00280032" w:rsidP="00280032">
                  <w:pPr>
                    <w:pStyle w:val="HangingIndent"/>
                  </w:pPr>
                  <w:r>
                    <w:t>Absent: Supervisor Dave Roberts</w:t>
                  </w:r>
                </w:p>
                <w:p w:rsidR="00CC6EC1" w:rsidRDefault="00CC6EC1" w:rsidP="003E44C2">
                  <w:pPr>
                    <w:tabs>
                      <w:tab w:val="left" w:pos="720"/>
                    </w:tabs>
                    <w:jc w:val="left"/>
                    <w:rPr>
                      <w:sz w:val="24"/>
                      <w:szCs w:val="24"/>
                    </w:rPr>
                  </w:pPr>
                </w:p>
                <w:p w:rsidR="00013CA4" w:rsidRPr="0036176F" w:rsidRDefault="00CC6EC1" w:rsidP="00CC6EC1">
                  <w:pPr>
                    <w:rPr>
                      <w:sz w:val="24"/>
                      <w:szCs w:val="24"/>
                    </w:rPr>
                  </w:pPr>
                  <w:r w:rsidRPr="008649C2">
                    <w:rPr>
                      <w:sz w:val="24"/>
                      <w:szCs w:val="24"/>
                    </w:rPr>
                    <w:t>Public Communication:  [No Speakers]</w:t>
                  </w:r>
                </w:p>
              </w:sdtContent>
            </w:sdt>
            <w:p w:rsidR="002267C4" w:rsidRDefault="002267C4" w:rsidP="002267C4">
              <w:pPr>
                <w:tabs>
                  <w:tab w:val="left" w:pos="720"/>
                </w:tabs>
                <w:jc w:val="left"/>
              </w:pPr>
            </w:p>
            <w:sdt>
              <w:sdtPr>
                <w:alias w:val="DISCLAIMER"/>
                <w:tag w:val="DISCLAIMER"/>
                <w:id w:val="1670913450"/>
                <w:lock w:val="sdtContentLocked"/>
                <w:docPartList>
                  <w:docPartGallery w:val="Quick Parts"/>
                  <w:docPartCategory w:val="General"/>
                </w:docPartList>
              </w:sdtPr>
              <w:sdtEndPr/>
              <w:sdtContent>
                <w:p w:rsidR="00584511" w:rsidRPr="00A86219" w:rsidRDefault="00584511" w:rsidP="003E44C2">
                  <w:pPr>
                    <w:pStyle w:val="NoSpacing"/>
                    <w:jc w:val="both"/>
                  </w:pPr>
                  <w:r w:rsidRPr="00EA6E68">
                    <w:rPr>
                      <w:b/>
                      <w:color w:val="auto"/>
                      <w:sz w:val="20"/>
                      <w:szCs w:val="20"/>
                    </w:rPr>
                    <w:t>NOTICE:</w:t>
                  </w:r>
                  <w:r w:rsidRPr="00EA6E68">
                    <w:rPr>
                      <w:color w:val="auto"/>
                      <w:sz w:val="20"/>
                      <w:szCs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EA6E68">
                    <w:rPr>
                      <w:color w:val="auto"/>
                      <w:sz w:val="20"/>
                      <w:szCs w:val="20"/>
                    </w:rPr>
                    <w:t xml:space="preserve"> </w:t>
                  </w:r>
                  <w:r w:rsidRPr="00EA6E68">
                    <w:rPr>
                      <w:color w:val="auto"/>
                      <w:sz w:val="20"/>
                      <w:szCs w:val="20"/>
                    </w:rPr>
                    <w:t>MATTER.</w:t>
                  </w:r>
                </w:p>
              </w:sdtContent>
            </w:sdt>
          </w:sdtContent>
        </w:sdt>
        <w:p w:rsidR="00FD6262" w:rsidRDefault="00FD6262" w:rsidP="00FF7889">
          <w:pPr>
            <w:jc w:val="center"/>
          </w:pPr>
        </w:p>
        <w:sdt>
          <w:sdtPr>
            <w:alias w:val="MTG_TYPE_LIST_TITLE"/>
            <w:tag w:val="MTG_TYPE_LIST_TITLE"/>
            <w:id w:val="17926731"/>
            <w:lock w:val="sdtLocked"/>
          </w:sdtPr>
          <w:sdtEndPr/>
          <w:sdtContent>
            <w:p w:rsidR="002267C4" w:rsidRDefault="00FF7889" w:rsidP="00FF7889">
              <w:pPr>
                <w:jc w:val="center"/>
              </w:pPr>
              <w:r>
                <w:rPr>
                  <w:b/>
                  <w:color w:val="000000"/>
                </w:rPr>
                <w:t>Board of Supervisors'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8"/>
            <w:gridCol w:w="8440"/>
          </w:tblGrid>
          <w:tr w:rsidR="002F2771" w:rsidRPr="00144F7A" w:rsidTr="00DA6A4B">
            <w:trPr>
              <w:trHeight w:val="413"/>
            </w:trPr>
            <w:tc>
              <w:tcPr>
                <w:tcW w:w="870" w:type="dxa"/>
                <w:vAlign w:val="center"/>
              </w:tcPr>
              <w:p w:rsidR="002F2771" w:rsidRPr="00144F7A" w:rsidRDefault="002F2771" w:rsidP="004B3048">
                <w:pPr>
                  <w:jc w:val="lef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8457"/>
                  </w:tblGrid>
                  <w:tr w:rsidR="00E70EE8" w:rsidRPr="00FD6262" w:rsidTr="005E58AF">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01" w:type="dxa"/>
                        <w:tcBorders>
                          <w:bottom w:val="none" w:sz="0" w:space="0" w:color="auto"/>
                        </w:tcBorders>
                      </w:tcPr>
                      <w:p w:rsidR="00E70EE8" w:rsidRPr="000F073D" w:rsidRDefault="00E70EE8" w:rsidP="00784CB0">
                        <w:pPr>
                          <w:pStyle w:val="ListParagraph"/>
                          <w:numPr>
                            <w:ilvl w:val="0"/>
                            <w:numId w:val="15"/>
                          </w:numPr>
                          <w:jc w:val="left"/>
                          <w:rPr>
                            <w:sz w:val="24"/>
                            <w:szCs w:val="24"/>
                          </w:rPr>
                        </w:pPr>
                      </w:p>
                    </w:tc>
                    <w:sdt>
                      <w:sdtPr>
                        <w:rPr>
                          <w:color w:val="808080"/>
                          <w:sz w:val="24"/>
                          <w:szCs w:val="24"/>
                        </w:rPr>
                        <w:alias w:val="OUTLINE_SUBJECT_TEXT"/>
                        <w:tag w:val="OUTLINE_SUBJECT_TEXT"/>
                        <w:id w:val="-1783254145"/>
                      </w:sdtPr>
                      <w:sdtEndPr/>
                      <w:sdtContent>
                        <w:tc>
                          <w:tcPr>
                            <w:tcW w:w="8457" w:type="dxa"/>
                            <w:tcBorders>
                              <w:bottom w:val="none" w:sz="0" w:space="0" w:color="auto"/>
                            </w:tcBorders>
                          </w:tcPr>
                          <w:p w:rsidR="00C420BD" w:rsidRDefault="00E112D0">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AMENDMENTS TO THE COMPENSATION ORDINANCE AND THE ADMINISTRATIVE CODE RELATING TO THE TENTATIVE AGREEMENT FOR THE PUBLIC DEFENDER ASSOCIATION OF SAN DIEGO COUNTY</w:t>
                            </w:r>
                          </w:p>
                          <w:p w:rsidR="00C420BD" w:rsidRDefault="00C420BD">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[funding source(s):</w:t>
                            </w:r>
                            <w:r w:rsidRPr="00C420BD">
                              <w:rPr>
                                <w:b w:val="0"/>
                                <w:sz w:val="24"/>
                              </w:rPr>
                              <w:t xml:space="preserve"> COMBINATION OF GENERAL PURPOSE REVENUES, AVAILABLE GENERAL FUND </w:t>
                            </w:r>
                            <w:proofErr w:type="spellStart"/>
                            <w:r w:rsidRPr="00C420BD">
                              <w:rPr>
                                <w:b w:val="0"/>
                                <w:sz w:val="24"/>
                              </w:rPr>
                              <w:t>FUND</w:t>
                            </w:r>
                            <w:proofErr w:type="spellEnd"/>
                            <w:r w:rsidRPr="00C420BD">
                              <w:rPr>
                                <w:b w:val="0"/>
                                <w:sz w:val="24"/>
                              </w:rPr>
                              <w:t xml:space="preserve"> BALANCE, AND VARIOUS PROGRAM REVENUES]</w:t>
                            </w:r>
                          </w:p>
                          <w:p w:rsidR="004C3941" w:rsidRDefault="004C3941">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5E58AF">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01"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3"/>
                        <w:tag w:val="OUTLINE_SUBJECT_TEXT_3"/>
                        <w:id w:val="-1783254142"/>
                      </w:sdtPr>
                      <w:sdtEndPr/>
                      <w:sdtContent>
                        <w:tc>
                          <w:tcPr>
                            <w:tcW w:w="8457" w:type="dxa"/>
                            <w:tcBorders>
                              <w:bottom w:val="none" w:sz="0" w:space="0" w:color="auto"/>
                            </w:tcBorders>
                          </w:tcPr>
                          <w:p w:rsidR="00C420BD" w:rsidRDefault="00E112D0">
                            <w:pPr>
                              <w:cnfStyle w:val="100000000000" w:firstRow="1" w:lastRow="0" w:firstColumn="0" w:lastColumn="0" w:oddVBand="0" w:evenVBand="0" w:oddHBand="0" w:evenHBand="0" w:firstRowFirstColumn="0" w:firstRowLastColumn="0" w:lastRowFirstColumn="0" w:lastRowLastColumn="0"/>
                              <w:rPr>
                                <w:b w:val="0"/>
                                <w:caps/>
                                <w:sz w:val="24"/>
                              </w:rPr>
                            </w:pPr>
                            <w:r w:rsidRPr="00C420BD">
                              <w:rPr>
                                <w:b w:val="0"/>
                                <w:caps/>
                                <w:sz w:val="24"/>
                              </w:rPr>
                              <w:t>AMENDMENTS TO THE COMPENSATION ORDINANCE SECTIONS RELATING TO THE TENTATIVE AGREEMENT FOR THE SAN DIEGO COUNTY SUPERVISING PROBATION OFFICERS’ ASSOCIATION</w:t>
                            </w:r>
                          </w:p>
                          <w:p w:rsidR="003E44C2" w:rsidRDefault="00C420BD">
                            <w:pPr>
                              <w:cnfStyle w:val="100000000000" w:firstRow="1" w:lastRow="0" w:firstColumn="0" w:lastColumn="0" w:oddVBand="0" w:evenVBand="0" w:oddHBand="0" w:evenHBand="0" w:firstRowFirstColumn="0" w:firstRowLastColumn="0" w:lastRowFirstColumn="0" w:lastRowLastColumn="0"/>
                              <w:rPr>
                                <w:b w:val="0"/>
                                <w:sz w:val="24"/>
                              </w:rPr>
                            </w:pPr>
                            <w:r>
                              <w:rPr>
                                <w:b w:val="0"/>
                                <w:caps/>
                                <w:sz w:val="24"/>
                              </w:rPr>
                              <w:t xml:space="preserve">[funding source(s): </w:t>
                            </w:r>
                            <w:r w:rsidRPr="00C420BD">
                              <w:rPr>
                                <w:b w:val="0"/>
                                <w:sz w:val="24"/>
                              </w:rPr>
                              <w:t xml:space="preserve">COMBINATION OF GENERAL PURPOSE REVENUES, AVAILABLE GENERAL FUND </w:t>
                            </w:r>
                            <w:proofErr w:type="spellStart"/>
                            <w:r w:rsidRPr="00C420BD">
                              <w:rPr>
                                <w:b w:val="0"/>
                                <w:sz w:val="24"/>
                              </w:rPr>
                              <w:t>FUND</w:t>
                            </w:r>
                            <w:proofErr w:type="spellEnd"/>
                            <w:r w:rsidRPr="00C420BD">
                              <w:rPr>
                                <w:b w:val="0"/>
                                <w:sz w:val="24"/>
                              </w:rPr>
                              <w:t xml:space="preserve"> BALANCE, AND VARIOUS PROGRAM REVENUES]</w:t>
                            </w:r>
                          </w:p>
                          <w:p w:rsidR="004C3941" w:rsidRDefault="004C3941">
                            <w:pPr>
                              <w:cnfStyle w:val="100000000000" w:firstRow="1" w:lastRow="0" w:firstColumn="0" w:lastColumn="0" w:oddVBand="0" w:evenVBand="0" w:oddHBand="0" w:evenHBand="0" w:firstRowFirstColumn="0" w:firstRowLastColumn="0" w:lastRowFirstColumn="0" w:lastRowLastColumn="0"/>
                            </w:pPr>
                          </w:p>
                        </w:tc>
                      </w:sdtContent>
                    </w:sdt>
                  </w:tr>
                </w:tbl>
                <w:p w:rsidR="00851EAA" w:rsidRPr="00804C78" w:rsidRDefault="00B471E8">
                  <w:pPr>
                    <w:jc w:val="left"/>
                    <w:rPr>
                      <w:sz w:val="24"/>
                      <w:szCs w:val="24"/>
                    </w:rPr>
                  </w:pPr>
                </w:p>
              </w:sdtContent>
            </w:sdt>
          </w:sdtContent>
        </w:sdt>
        <w:p w:rsidR="00C420BD" w:rsidRDefault="00C420BD">
          <w:pPr>
            <w:sectPr w:rsidR="00C420BD" w:rsidSect="00C420BD">
              <w:footerReference w:type="even" r:id="rId10"/>
              <w:footerReference w:type="default" r:id="rId11"/>
              <w:endnotePr>
                <w:numFmt w:val="decimal"/>
              </w:endnotePr>
              <w:pgSz w:w="12240" w:h="15840" w:code="1"/>
              <w:pgMar w:top="720" w:right="1440" w:bottom="720" w:left="1440" w:header="1440" w:footer="720" w:gutter="0"/>
              <w:pgNumType w:start="1"/>
              <w:cols w:space="720"/>
              <w:noEndnote/>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CF0F70" w:rsidTr="00E71A74">
            <w:tc>
              <w:tcPr>
                <w:tcW w:w="1188" w:type="dxa"/>
              </w:tcPr>
              <w:p w:rsidR="004C3941" w:rsidRDefault="00E112D0">
                <w:r>
                  <w:rPr>
                    <w:b/>
                    <w:caps/>
                    <w:color w:val="000000"/>
                    <w:sz w:val="24"/>
                  </w:rPr>
                  <w:lastRenderedPageBreak/>
                  <w:t>1.</w:t>
                </w:r>
              </w:p>
            </w:tc>
            <w:tc>
              <w:tcPr>
                <w:tcW w:w="8388" w:type="dxa"/>
              </w:tcPr>
              <w:sdt>
                <w:sdtPr>
                  <w:rPr>
                    <w:rStyle w:val="COBCAPSBOLDChar"/>
                  </w:rPr>
                  <w:alias w:val="ONE_DETAIL"/>
                  <w:tag w:val="ONE_DETAIL"/>
                  <w:id w:val="-8731814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B471E8" w:rsidP="00800BC1">
                          <w:pPr>
                            <w:pStyle w:val="NoSpacing"/>
                            <w:jc w:val="left"/>
                            <w:rPr>
                              <w:rStyle w:val="COBCAPSBOLDChar"/>
                            </w:rPr>
                          </w:pPr>
                          <w:sdt>
                            <w:sdtPr>
                              <w:rPr>
                                <w:rStyle w:val="COBCAPSBOLDChar"/>
                              </w:rPr>
                              <w:alias w:val="DTLS_SUBJECT_HD"/>
                              <w:tag w:val="DTLS_SUBJECT_HD"/>
                              <w:id w:val="2044795435"/>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
                            <w:tag w:val="DTLS_SUBJECT_TEXT"/>
                            <w:id w:val="1126591190"/>
                          </w:sdtPr>
                          <w:sdtEndPr/>
                          <w:sdtContent>
                            <w:p w:rsidR="00C420BD" w:rsidRDefault="00E112D0">
                              <w:pPr>
                                <w:rPr>
                                  <w:b/>
                                  <w:caps/>
                                  <w:color w:val="000000"/>
                                  <w:sz w:val="24"/>
                                </w:rPr>
                              </w:pPr>
                              <w:r w:rsidRPr="00F65A92">
                                <w:rPr>
                                  <w:b/>
                                  <w:caps/>
                                  <w:color w:val="000000"/>
                                  <w:sz w:val="24"/>
                                </w:rPr>
                                <w:t xml:space="preserve">AMENDMENTS TO THE COMPENSATION ORDINANCE AND THE ADMINISTRATIVE CODE RELATING TO THE TENTATIVE AGREEMENT FOR THE PUBLIC DEFENDER ASSOCIATION OF SAN DIEGO COUNTY </w:t>
                              </w:r>
                              <w:r w:rsidR="00C420BD">
                                <w:rPr>
                                  <w:b/>
                                  <w:caps/>
                                  <w:color w:val="000000"/>
                                  <w:sz w:val="24"/>
                                </w:rPr>
                                <w:t xml:space="preserve">         </w:t>
                              </w:r>
                              <w:r w:rsidRPr="00F65A92">
                                <w:rPr>
                                  <w:b/>
                                  <w:caps/>
                                  <w:color w:val="000000"/>
                                  <w:sz w:val="24"/>
                                </w:rPr>
                                <w:t>(DISTRICTS: ALL)</w:t>
                              </w:r>
                            </w:p>
                            <w:p w:rsidR="004C3941" w:rsidRDefault="00B471E8"/>
                          </w:sdtContent>
                        </w:sdt>
                      </w:tc>
                    </w:tr>
                    <w:tr w:rsidR="005A0AAD" w:rsidTr="00DE4558">
                      <w:trPr>
                        <w:trHeight w:val="627"/>
                      </w:trPr>
                      <w:tc>
                        <w:tcPr>
                          <w:tcW w:w="8231" w:type="dxa"/>
                          <w:gridSpan w:val="2"/>
                        </w:tcPr>
                        <w:p w:rsidR="005A0AAD" w:rsidRPr="006D0499" w:rsidRDefault="00B471E8" w:rsidP="005A0AAD">
                          <w:pPr>
                            <w:pStyle w:val="NoSpacing"/>
                            <w:jc w:val="left"/>
                          </w:pPr>
                          <w:sdt>
                            <w:sdtPr>
                              <w:rPr>
                                <w:rStyle w:val="COBCAPSBOLDChar"/>
                              </w:rPr>
                              <w:alias w:val="BODY_OVERVIEW_HEADER"/>
                              <w:tag w:val="BODY_OVERVIEW_HEADER"/>
                              <w:id w:val="-1681036488"/>
                              <w:lock w:val="contentLocked"/>
                            </w:sdtPr>
                            <w:sdtEndPr>
                              <w:rPr>
                                <w:rStyle w:val="DefaultParagraphFont"/>
                                <w:b w:val="0"/>
                                <w:caps/>
                              </w:rPr>
                            </w:sdtEndPr>
                            <w:sdtContent>
                              <w:r w:rsidR="005A0AAD" w:rsidRPr="0099238E">
                                <w:rPr>
                                  <w:b/>
                                  <w:color w:val="auto"/>
                                </w:rPr>
                                <w:t>OVERVIEW:</w:t>
                              </w:r>
                            </w:sdtContent>
                          </w:sdt>
                        </w:p>
                        <w:sdt>
                          <w:sdtPr>
                            <w:alias w:val="BODY_OVERVIEW_TEXT"/>
                            <w:tag w:val="BODY_OVERVIEW_TEXT"/>
                            <w:id w:val="-1595086020"/>
                            <w:lock w:val="sdtLocked"/>
                          </w:sdtPr>
                          <w:sdtEndPr/>
                          <w:sdtContent>
                            <w:sdt>
                              <w:sdtPr>
                                <w:alias w:val="OVERVIEW"/>
                                <w:tag w:val="OVERVIEW"/>
                                <w:id w:val="1803186077"/>
                              </w:sdtPr>
                              <w:sdtEndPr>
                                <w:rPr>
                                  <w:b/>
                                  <w:bCs/>
                                  <w:szCs w:val="20"/>
                                </w:rPr>
                              </w:sdtEndPr>
                              <w:sdtContent>
                                <w:p w:rsidR="007B04E7" w:rsidRPr="00F65A92" w:rsidRDefault="00E112D0" w:rsidP="007B04E7">
                                  <w:pPr>
                                    <w:pStyle w:val="BLTemplate"/>
                                  </w:pPr>
                                  <w:r w:rsidRPr="00F65A92">
                                    <w:t xml:space="preserve">These recommendations present amendments to the Compensation Ordinance for the first reading of negotiated provisions for </w:t>
                                  </w:r>
                                  <w:r>
                                    <w:t xml:space="preserve">a </w:t>
                                  </w:r>
                                  <w:r w:rsidRPr="00F65A92">
                                    <w:t>s</w:t>
                                  </w:r>
                                  <w:r>
                                    <w:t>uccessor Memorandum of Agreement (MOA</w:t>
                                  </w:r>
                                  <w:r w:rsidRPr="00F65A92">
                                    <w:t xml:space="preserve">) between the County of San Diego and the </w:t>
                                  </w:r>
                                  <w:r>
                                    <w:t xml:space="preserve">Public Defender Association of </w:t>
                                  </w:r>
                                  <w:r w:rsidRPr="00F65A92">
                                    <w:t xml:space="preserve">San Diego County </w:t>
                                  </w:r>
                                  <w:r>
                                    <w:t>(PDA). This successor agreement</w:t>
                                  </w:r>
                                  <w:r w:rsidRPr="00F65A92">
                                    <w:t xml:space="preserve"> will replace </w:t>
                                  </w:r>
                                  <w:r>
                                    <w:t xml:space="preserve">the </w:t>
                                  </w:r>
                                  <w:r w:rsidRPr="00F65A92">
                                    <w:t xml:space="preserve">existing agreement that </w:t>
                                  </w:r>
                                  <w:r>
                                    <w:t>expired</w:t>
                                  </w:r>
                                  <w:r w:rsidRPr="00F65A92">
                                    <w:t xml:space="preserve"> on June 27, 2013. </w:t>
                                  </w:r>
                                </w:p>
                                <w:p w:rsidR="007B04E7" w:rsidRPr="00F65A92" w:rsidRDefault="00B471E8" w:rsidP="007B04E7">
                                  <w:pPr>
                                    <w:pStyle w:val="BLTemplate"/>
                                  </w:pPr>
                                </w:p>
                                <w:p w:rsidR="007B04E7" w:rsidRDefault="00E112D0" w:rsidP="007B04E7">
                                  <w:pPr>
                                    <w:pStyle w:val="BLTemplate"/>
                                  </w:pPr>
                                  <w:r>
                                    <w:t>A summary of the proposed Compensation Ordinance amendments is as follows:</w:t>
                                  </w:r>
                                </w:p>
                                <w:p w:rsidR="00C41D8E" w:rsidRPr="00C41D8E" w:rsidRDefault="00C41D8E" w:rsidP="007B04E7">
                                  <w:pPr>
                                    <w:pStyle w:val="BLTemplate"/>
                                    <w:rPr>
                                      <w:sz w:val="12"/>
                                      <w:szCs w:val="12"/>
                                    </w:rPr>
                                  </w:pPr>
                                </w:p>
                                <w:p w:rsidR="007B04E7" w:rsidRPr="003B0F1B" w:rsidRDefault="00E112D0" w:rsidP="007B04E7">
                                  <w:pPr>
                                    <w:pStyle w:val="BLTemplate"/>
                                    <w:numPr>
                                      <w:ilvl w:val="0"/>
                                      <w:numId w:val="16"/>
                                    </w:numPr>
                                    <w:rPr>
                                      <w:rFonts w:eastAsia="Calibri"/>
                                    </w:rPr>
                                  </w:pPr>
                                  <w:r>
                                    <w:rPr>
                                      <w:rFonts w:eastAsia="Calibri"/>
                                    </w:rPr>
                                    <w:t>R</w:t>
                                  </w:r>
                                  <w:r w:rsidRPr="003B0F1B">
                                    <w:rPr>
                                      <w:rFonts w:eastAsia="Calibri"/>
                                    </w:rPr>
                                    <w:t>educ</w:t>
                                  </w:r>
                                  <w:r>
                                    <w:rPr>
                                      <w:rFonts w:eastAsia="Calibri"/>
                                    </w:rPr>
                                    <w:t>es</w:t>
                                  </w:r>
                                  <w:r w:rsidRPr="003B0F1B">
                                    <w:rPr>
                                      <w:rFonts w:eastAsia="Calibri"/>
                                    </w:rPr>
                                    <w:t xml:space="preserve"> the County’s portion of employees’ paid retirement offset and </w:t>
                                  </w:r>
                                  <w:r>
                                    <w:rPr>
                                      <w:rFonts w:eastAsia="Calibri"/>
                                    </w:rPr>
                                    <w:t xml:space="preserve">increases </w:t>
                                  </w:r>
                                  <w:r w:rsidRPr="003B0F1B">
                                    <w:rPr>
                                      <w:rFonts w:eastAsia="Calibri"/>
                                    </w:rPr>
                                    <w:t xml:space="preserve">salary to mitigate the effect of </w:t>
                                  </w:r>
                                  <w:r>
                                    <w:rPr>
                                      <w:rFonts w:eastAsia="Calibri"/>
                                    </w:rPr>
                                    <w:t xml:space="preserve">the </w:t>
                                  </w:r>
                                  <w:r w:rsidRPr="003B0F1B">
                                    <w:rPr>
                                      <w:rFonts w:eastAsia="Calibri"/>
                                    </w:rPr>
                                    <w:t xml:space="preserve">offset reductions by </w:t>
                                  </w:r>
                                  <w:r>
                                    <w:rPr>
                                      <w:rFonts w:eastAsia="Calibri"/>
                                    </w:rPr>
                                    <w:t xml:space="preserve">labor group </w:t>
                                  </w:r>
                                  <w:r w:rsidRPr="003B0F1B">
                                    <w:rPr>
                                      <w:rFonts w:eastAsia="Calibri"/>
                                    </w:rPr>
                                    <w:t>beginning December 27, 2013</w:t>
                                  </w:r>
                                  <w:r w:rsidRPr="00827F17">
                                    <w:rPr>
                                      <w:rFonts w:eastAsia="Calibri"/>
                                    </w:rPr>
                                    <w:t>;</w:t>
                                  </w:r>
                                </w:p>
                                <w:p w:rsidR="007B04E7" w:rsidRDefault="00E112D0" w:rsidP="007B04E7">
                                  <w:pPr>
                                    <w:pStyle w:val="BLTemplate"/>
                                    <w:numPr>
                                      <w:ilvl w:val="0"/>
                                      <w:numId w:val="16"/>
                                    </w:numPr>
                                    <w:rPr>
                                      <w:rFonts w:eastAsia="Calibri"/>
                                    </w:rPr>
                                  </w:pPr>
                                  <w:r w:rsidRPr="00827F17">
                                    <w:rPr>
                                      <w:rFonts w:eastAsia="Calibri"/>
                                    </w:rPr>
                                    <w:t>Eliminates the</w:t>
                                  </w:r>
                                  <w:r>
                                    <w:rPr>
                                      <w:rFonts w:eastAsia="Calibri"/>
                                    </w:rPr>
                                    <w:t xml:space="preserve"> $500</w:t>
                                  </w:r>
                                  <w:r w:rsidRPr="00827F17">
                                    <w:rPr>
                                      <w:rFonts w:eastAsia="Calibri"/>
                                    </w:rPr>
                                    <w:t xml:space="preserve"> annual payment for employees who have attained 30 years of retirement service credit</w:t>
                                  </w:r>
                                  <w:r>
                                    <w:rPr>
                                      <w:rFonts w:eastAsia="Calibri"/>
                                    </w:rPr>
                                    <w:t>;</w:t>
                                  </w:r>
                                </w:p>
                                <w:p w:rsidR="007B04E7" w:rsidRPr="00827F17" w:rsidRDefault="00E112D0" w:rsidP="007B04E7">
                                  <w:pPr>
                                    <w:pStyle w:val="BLTemplate"/>
                                    <w:numPr>
                                      <w:ilvl w:val="0"/>
                                      <w:numId w:val="16"/>
                                    </w:numPr>
                                    <w:rPr>
                                      <w:rFonts w:eastAsia="Calibri"/>
                                    </w:rPr>
                                  </w:pPr>
                                  <w:r w:rsidRPr="00827F17">
                                    <w:rPr>
                                      <w:rFonts w:eastAsia="Calibri"/>
                                    </w:rPr>
                                    <w:t>Increases salary to address inequities within classificat</w:t>
                                  </w:r>
                                  <w:r>
                                    <w:rPr>
                                      <w:rFonts w:eastAsia="Calibri"/>
                                    </w:rPr>
                                    <w:t>ions performing similar duties</w:t>
                                  </w:r>
                                  <w:r w:rsidRPr="00827F17">
                                    <w:rPr>
                                      <w:rFonts w:eastAsia="Calibri"/>
                                    </w:rPr>
                                    <w:t xml:space="preserve">; </w:t>
                                  </w:r>
                                </w:p>
                                <w:p w:rsidR="007B04E7" w:rsidRDefault="00E112D0" w:rsidP="007B04E7">
                                  <w:pPr>
                                    <w:pStyle w:val="BLTemplate"/>
                                    <w:numPr>
                                      <w:ilvl w:val="0"/>
                                      <w:numId w:val="16"/>
                                    </w:numPr>
                                    <w:rPr>
                                      <w:rFonts w:eastAsia="Calibri"/>
                                    </w:rPr>
                                  </w:pPr>
                                  <w:r>
                                    <w:rPr>
                                      <w:rFonts w:eastAsia="Calibri"/>
                                    </w:rPr>
                                    <w:t xml:space="preserve">Provides two </w:t>
                                  </w:r>
                                  <w:r w:rsidRPr="003B0F1B">
                                    <w:rPr>
                                      <w:rFonts w:eastAsia="Calibri"/>
                                    </w:rPr>
                                    <w:t>one-time monetary payment</w:t>
                                  </w:r>
                                  <w:r>
                                    <w:rPr>
                                      <w:rFonts w:eastAsia="Calibri"/>
                                    </w:rPr>
                                    <w:t>s</w:t>
                                  </w:r>
                                  <w:r w:rsidRPr="003B0F1B">
                                    <w:rPr>
                                      <w:rFonts w:eastAsia="Calibri"/>
                                    </w:rPr>
                                    <w:t xml:space="preserve"> equivalent to 2% of base pay in </w:t>
                                  </w:r>
                                  <w:r>
                                    <w:rPr>
                                      <w:rFonts w:eastAsia="Calibri"/>
                                    </w:rPr>
                                    <w:t>August</w:t>
                                  </w:r>
                                  <w:r w:rsidRPr="003B0F1B">
                                    <w:rPr>
                                      <w:rFonts w:eastAsia="Calibri"/>
                                    </w:rPr>
                                    <w:t xml:space="preserve"> 2013 and July 2014</w:t>
                                  </w:r>
                                  <w:r>
                                    <w:rPr>
                                      <w:rFonts w:eastAsia="Calibri"/>
                                    </w:rPr>
                                    <w:t>;</w:t>
                                  </w:r>
                                </w:p>
                                <w:p w:rsidR="007B04E7" w:rsidRPr="00B83CBD" w:rsidRDefault="00E112D0" w:rsidP="007B04E7">
                                  <w:pPr>
                                    <w:pStyle w:val="BLTemplate"/>
                                    <w:numPr>
                                      <w:ilvl w:val="0"/>
                                      <w:numId w:val="16"/>
                                    </w:numPr>
                                    <w:rPr>
                                      <w:szCs w:val="20"/>
                                    </w:rPr>
                                  </w:pPr>
                                  <w:r w:rsidRPr="00AB60D9">
                                    <w:rPr>
                                      <w:rFonts w:eastAsia="Calibri"/>
                                    </w:rPr>
                                    <w:t>Increases eligible employees’ flex credits in January 2014 and January 2015;</w:t>
                                  </w:r>
                                </w:p>
                                <w:p w:rsidR="007B04E7" w:rsidRPr="00B83CBD" w:rsidRDefault="00E112D0" w:rsidP="007B04E7">
                                  <w:pPr>
                                    <w:pStyle w:val="BLTemplate"/>
                                    <w:numPr>
                                      <w:ilvl w:val="0"/>
                                      <w:numId w:val="16"/>
                                    </w:numPr>
                                    <w:rPr>
                                      <w:szCs w:val="20"/>
                                    </w:rPr>
                                  </w:pPr>
                                  <w:r>
                                    <w:rPr>
                                      <w:rFonts w:eastAsia="Calibri"/>
                                    </w:rPr>
                                    <w:t>Increases the annual Educational Stipend from $770 to $1,500;</w:t>
                                  </w:r>
                                </w:p>
                                <w:p w:rsidR="007B04E7" w:rsidRPr="00AB60D9" w:rsidRDefault="00E112D0" w:rsidP="007B04E7">
                                  <w:pPr>
                                    <w:pStyle w:val="BLTemplate"/>
                                    <w:numPr>
                                      <w:ilvl w:val="0"/>
                                      <w:numId w:val="16"/>
                                    </w:numPr>
                                    <w:rPr>
                                      <w:szCs w:val="20"/>
                                    </w:rPr>
                                  </w:pPr>
                                  <w:r>
                                    <w:rPr>
                                      <w:rFonts w:eastAsia="Calibri"/>
                                    </w:rPr>
                                    <w:t>Increases the maximum life insurance cap to $175,000;</w:t>
                                  </w:r>
                                </w:p>
                                <w:p w:rsidR="007B04E7" w:rsidRPr="00BE7FC6" w:rsidRDefault="00E112D0" w:rsidP="007B04E7">
                                  <w:pPr>
                                    <w:pStyle w:val="BLTemplate"/>
                                    <w:numPr>
                                      <w:ilvl w:val="0"/>
                                      <w:numId w:val="16"/>
                                    </w:numPr>
                                    <w:rPr>
                                      <w:szCs w:val="20"/>
                                    </w:rPr>
                                  </w:pPr>
                                  <w:r w:rsidRPr="00AB60D9">
                                    <w:t>Amends the Anti-Terrorist</w:t>
                                  </w:r>
                                  <w:r>
                                    <w:t xml:space="preserve"> Campaign Leave provision to extend its expiration to June 2015;</w:t>
                                  </w:r>
                                </w:p>
                                <w:p w:rsidR="007B04E7" w:rsidRDefault="00E112D0" w:rsidP="007B04E7">
                                  <w:pPr>
                                    <w:pStyle w:val="BLTemplate"/>
                                    <w:numPr>
                                      <w:ilvl w:val="0"/>
                                      <w:numId w:val="16"/>
                                    </w:numPr>
                                    <w:rPr>
                                      <w:szCs w:val="20"/>
                                    </w:rPr>
                                  </w:pPr>
                                  <w:r>
                                    <w:t>Amends the Pandemic Advanced Credit Leave provision to extend its expiration to June 2015;</w:t>
                                  </w:r>
                                </w:p>
                                <w:p w:rsidR="007B04E7" w:rsidRDefault="00E112D0" w:rsidP="007B04E7">
                                  <w:pPr>
                                    <w:pStyle w:val="BLTemplate"/>
                                    <w:numPr>
                                      <w:ilvl w:val="0"/>
                                      <w:numId w:val="16"/>
                                    </w:numPr>
                                    <w:rPr>
                                      <w:szCs w:val="20"/>
                                    </w:rPr>
                                  </w:pPr>
                                  <w:r>
                                    <w:t>Amends Administrative Leave provisions by removing the 20-day investigative limit;</w:t>
                                  </w:r>
                                </w:p>
                                <w:p w:rsidR="007B04E7" w:rsidRDefault="00E112D0" w:rsidP="007B04E7">
                                  <w:pPr>
                                    <w:pStyle w:val="BLTemplate"/>
                                    <w:numPr>
                                      <w:ilvl w:val="0"/>
                                      <w:numId w:val="16"/>
                                    </w:numPr>
                                    <w:rPr>
                                      <w:szCs w:val="20"/>
                                    </w:rPr>
                                  </w:pPr>
                                  <w:r>
                                    <w:t>Amends step advancement from 26 weeks to 52 weeks at each step; and</w:t>
                                  </w:r>
                                </w:p>
                                <w:p w:rsidR="007B04E7" w:rsidRDefault="00E112D0" w:rsidP="007B04E7">
                                  <w:pPr>
                                    <w:pStyle w:val="BLTemplate"/>
                                    <w:numPr>
                                      <w:ilvl w:val="0"/>
                                      <w:numId w:val="16"/>
                                    </w:numPr>
                                  </w:pPr>
                                  <w:r>
                                    <w:t>Makes administrative changes in the way excess flex credits are handled to comply with IRS regulations.</w:t>
                                  </w:r>
                                </w:p>
                                <w:p w:rsidR="007B04E7" w:rsidRDefault="00B471E8" w:rsidP="007B04E7">
                                  <w:pPr>
                                    <w:pStyle w:val="BLTemplate"/>
                                  </w:pPr>
                                </w:p>
                                <w:p w:rsidR="007B04E7" w:rsidRDefault="00E112D0" w:rsidP="007B04E7">
                                  <w:pPr>
                                    <w:pStyle w:val="BLTemplate"/>
                                    <w:autoSpaceDE w:val="0"/>
                                    <w:autoSpaceDN w:val="0"/>
                                    <w:adjustRightInd w:val="0"/>
                                    <w:rPr>
                                      <w:rFonts w:eastAsia="Calibri"/>
                                    </w:rPr>
                                  </w:pPr>
                                  <w:r>
                                    <w:rPr>
                                      <w:rFonts w:eastAsia="Calibri"/>
                                    </w:rPr>
                                    <w:t xml:space="preserve">Today’s recommendations also amend section 495 of the Administrative Code relating to transportation and parking reimbursement. </w:t>
                                  </w:r>
                                </w:p>
                                <w:p w:rsidR="007B04E7" w:rsidRDefault="00B471E8" w:rsidP="007B04E7">
                                  <w:pPr>
                                    <w:pStyle w:val="BLTemplate"/>
                                    <w:autoSpaceDE w:val="0"/>
                                    <w:autoSpaceDN w:val="0"/>
                                    <w:adjustRightInd w:val="0"/>
                                    <w:rPr>
                                      <w:rFonts w:eastAsia="Calibri"/>
                                    </w:rPr>
                                  </w:pPr>
                                </w:p>
                                <w:p w:rsidR="00851018" w:rsidRPr="00C420BD" w:rsidRDefault="00E112D0" w:rsidP="00192ABE">
                                  <w:pPr>
                                    <w:pStyle w:val="BLTemplate"/>
                                    <w:rPr>
                                      <w:b/>
                                      <w:bCs/>
                                      <w:szCs w:val="20"/>
                                    </w:rPr>
                                  </w:pPr>
                                  <w:r>
                                    <w:rPr>
                                      <w:rFonts w:eastAsia="Calibri"/>
                                    </w:rPr>
                                    <w:t xml:space="preserve">Details of the tentative agreement are reflected in the background of this letter.  </w:t>
                                  </w:r>
                                </w:p>
                              </w:sdtContent>
                            </w:sdt>
                          </w:sdtContent>
                        </w:sdt>
                        <w:p w:rsidR="005A0AAD" w:rsidRDefault="005A0AAD" w:rsidP="00C26139">
                          <w:pPr>
                            <w:pStyle w:val="COBCAPSBOLD"/>
                            <w:jc w:val="left"/>
                            <w:rPr>
                              <w:b w:val="0"/>
                              <w:caps w:val="0"/>
                              <w:sz w:val="24"/>
                              <w:szCs w:val="20"/>
                            </w:rPr>
                          </w:pPr>
                        </w:p>
                      </w:tc>
                    </w:tr>
                    <w:tr w:rsidR="005A0AAD" w:rsidTr="0085075C">
                      <w:trPr>
                        <w:trHeight w:val="627"/>
                      </w:trPr>
                      <w:tc>
                        <w:tcPr>
                          <w:tcW w:w="8231" w:type="dxa"/>
                          <w:gridSpan w:val="2"/>
                        </w:tcPr>
                        <w:p w:rsidR="005A0AAD" w:rsidRPr="006D0499" w:rsidRDefault="00B471E8" w:rsidP="005A0AAD">
                          <w:pPr>
                            <w:pStyle w:val="NoSpacing"/>
                            <w:jc w:val="left"/>
                          </w:pPr>
                          <w:sdt>
                            <w:sdtPr>
                              <w:rPr>
                                <w:rStyle w:val="COBCAPSBOLDChar"/>
                              </w:rPr>
                              <w:alias w:val="BODY_FISCAL_IMPACT_HEADER"/>
                              <w:tag w:val="BODY_FISCAL_IMPACT_HEADER"/>
                              <w:id w:val="-1255896157"/>
                              <w:lock w:val="contentLocked"/>
                            </w:sdtPr>
                            <w:sdtEndPr>
                              <w:rPr>
                                <w:rStyle w:val="DefaultParagraphFont"/>
                                <w:b w:val="0"/>
                                <w:caps/>
                              </w:rPr>
                            </w:sdtEndPr>
                            <w:sdtContent>
                              <w:r w:rsidR="005A0AAD" w:rsidRPr="0099238E">
                                <w:rPr>
                                  <w:b/>
                                  <w:color w:val="auto"/>
                                </w:rPr>
                                <w:t>Fiscal impact:</w:t>
                              </w:r>
                            </w:sdtContent>
                          </w:sdt>
                        </w:p>
                        <w:sdt>
                          <w:sdtPr>
                            <w:alias w:val="BODY_FISCAL_IMPACT_TEXT"/>
                            <w:tag w:val="BODY_FISCAL_IMPACT_TEXT"/>
                            <w:id w:val="1080942343"/>
                            <w:lock w:val="sdtLocked"/>
                          </w:sdtPr>
                          <w:sdtEndPr/>
                          <w:sdtContent>
                            <w:p w:rsidR="0008745F" w:rsidRDefault="00E112D0" w:rsidP="0008745F">
                              <w:r>
                                <w:rPr>
                                  <w:sz w:val="24"/>
                                </w:rPr>
                                <w:t xml:space="preserve">In Fiscal Year 2013/2014, the costs associated with today’s recommendations are estimated to result in costs of $1.7 million which includes one-time costs of </w:t>
                              </w:r>
                              <w:r w:rsidR="00C420BD">
                                <w:rPr>
                                  <w:sz w:val="24"/>
                                </w:rPr>
                                <w:t xml:space="preserve">     </w:t>
                              </w:r>
                              <w:r>
                                <w:rPr>
                                  <w:sz w:val="24"/>
                                </w:rPr>
                                <w:t xml:space="preserve">$0.8 million. The estimate includes ongoing base and supplemental pay net increases of $0.9 million, one-time monetary payments of $0.8 million, and flex credit increases of $0.04 million. </w:t>
                              </w:r>
                            </w:p>
                            <w:p w:rsidR="0008745F" w:rsidRDefault="00E112D0" w:rsidP="0008745F">
                              <w:pPr>
                                <w:rPr>
                                  <w:sz w:val="24"/>
                                </w:rPr>
                              </w:pPr>
                              <w:r>
                                <w:rPr>
                                  <w:sz w:val="24"/>
                                </w:rPr>
                                <w:t> </w:t>
                              </w:r>
                            </w:p>
                            <w:p w:rsidR="00C420BD" w:rsidRDefault="00C420BD" w:rsidP="0008745F"/>
                            <w:p w:rsidR="0008745F" w:rsidRDefault="00E112D0" w:rsidP="0008745F">
                              <w:r>
                                <w:rPr>
                                  <w:sz w:val="24"/>
                                </w:rPr>
                                <w:lastRenderedPageBreak/>
                                <w:t xml:space="preserve">Further, in Fiscal Year 2014/2015, the costs associated with today’s recommendations are estimated to result in additional costs of $1.0 million which includes one-time costs of $0.8 million. The estimate includes further ongoing base pay net increases of $0.1 million, additional one time monetary payments of </w:t>
                              </w:r>
                              <w:r w:rsidR="00C420BD">
                                <w:rPr>
                                  <w:sz w:val="24"/>
                                </w:rPr>
                                <w:t xml:space="preserve">    </w:t>
                              </w:r>
                              <w:r>
                                <w:rPr>
                                  <w:sz w:val="24"/>
                                </w:rPr>
                                <w:t xml:space="preserve">$0.8 million, and additional flex credit increases of $0.09 million. In Fiscal Year 2015/2016, flex credits are estimated to increase by an additional $0.06 million.  </w:t>
                              </w:r>
                            </w:p>
                            <w:p w:rsidR="0008745F" w:rsidRDefault="00E112D0" w:rsidP="0008745F">
                              <w:r>
                                <w:rPr>
                                  <w:sz w:val="24"/>
                                </w:rPr>
                                <w:t> </w:t>
                              </w:r>
                            </w:p>
                            <w:p w:rsidR="007054DA" w:rsidRDefault="00E112D0" w:rsidP="0008745F">
                              <w:r>
                                <w:rPr>
                                  <w:sz w:val="24"/>
                                </w:rPr>
                                <w:t xml:space="preserve">Funding to support today’s recommendations is partially reflected in the CAO’s Fiscal Year 2013-2015 Recommended Operational Plan. If approved, staff will return to your Board with recommendations to adjust the budget as necessary during a regular budget status report. The funding source is a combination of General Purpose revenues, available General Fund </w:t>
                              </w:r>
                              <w:proofErr w:type="spellStart"/>
                              <w:r>
                                <w:rPr>
                                  <w:sz w:val="24"/>
                                </w:rPr>
                                <w:t>fund</w:t>
                              </w:r>
                              <w:proofErr w:type="spellEnd"/>
                              <w:r>
                                <w:rPr>
                                  <w:sz w:val="24"/>
                                </w:rPr>
                                <w:t xml:space="preserve"> balance, and various program revenues.</w:t>
                              </w:r>
                            </w:p>
                          </w:sdtContent>
                        </w:sdt>
                        <w:p w:rsidR="005A0AAD" w:rsidRDefault="005A0AAD" w:rsidP="00C26139">
                          <w:pPr>
                            <w:pStyle w:val="COBCAPSBOLD"/>
                            <w:jc w:val="left"/>
                            <w:rPr>
                              <w:b w:val="0"/>
                              <w:caps w:val="0"/>
                              <w:sz w:val="24"/>
                              <w:szCs w:val="20"/>
                            </w:rPr>
                          </w:pPr>
                        </w:p>
                      </w:tc>
                    </w:tr>
                    <w:tr w:rsidR="005A0AAD" w:rsidTr="00B175CC">
                      <w:trPr>
                        <w:trHeight w:val="627"/>
                      </w:trPr>
                      <w:tc>
                        <w:tcPr>
                          <w:tcW w:w="8231" w:type="dxa"/>
                          <w:gridSpan w:val="2"/>
                        </w:tcPr>
                        <w:p w:rsidR="005A0AAD" w:rsidRPr="006D0499" w:rsidRDefault="00B471E8" w:rsidP="005A0AAD">
                          <w:pPr>
                            <w:pStyle w:val="NoSpacing"/>
                            <w:jc w:val="left"/>
                          </w:pPr>
                          <w:sdt>
                            <w:sdtPr>
                              <w:rPr>
                                <w:rStyle w:val="COBCAPSBOLDChar"/>
                              </w:rPr>
                              <w:alias w:val="BODY_BUSINESS_IMPACT_HEADER"/>
                              <w:tag w:val="BODY_BUSINESS_IMPACT_HEADER"/>
                              <w:id w:val="506789501"/>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
                            <w:tag w:val="BODY_BUSINESS_IMPACT_TEXT"/>
                            <w:id w:val="1644611478"/>
                            <w:lock w:val="sdtLocked"/>
                          </w:sdtPr>
                          <w:sdtEndPr/>
                          <w:sdtContent>
                            <w:p w:rsidR="00986D6E" w:rsidRDefault="00E112D0" w:rsidP="007B04E7">
                              <w:r>
                                <w:rPr>
                                  <w:sz w:val="24"/>
                                </w:rPr>
                                <w:t>N/A</w:t>
                              </w:r>
                            </w:p>
                          </w:sdtContent>
                        </w:sdt>
                        <w:p w:rsidR="005A0AAD" w:rsidRDefault="005A0AAD" w:rsidP="00C26139">
                          <w:pPr>
                            <w:pStyle w:val="COBCAPSBOLD"/>
                            <w:jc w:val="left"/>
                            <w:rPr>
                              <w:b w:val="0"/>
                              <w:caps w:val="0"/>
                              <w:sz w:val="24"/>
                              <w:szCs w:val="20"/>
                            </w:rPr>
                          </w:pPr>
                        </w:p>
                      </w:tc>
                    </w:tr>
                    <w:tr w:rsidR="005A0AAD" w:rsidTr="009337BF">
                      <w:trPr>
                        <w:trHeight w:val="627"/>
                      </w:trPr>
                      <w:tc>
                        <w:tcPr>
                          <w:tcW w:w="8231" w:type="dxa"/>
                          <w:gridSpan w:val="2"/>
                        </w:tcPr>
                        <w:sdt>
                          <w:sdtPr>
                            <w:rPr>
                              <w:rStyle w:val="COBCAPSBOLDChar"/>
                              <w:b w:val="0"/>
                              <w:caps/>
                              <w:color w:val="auto"/>
                              <w:szCs w:val="22"/>
                            </w:rPr>
                            <w:alias w:val="BODY_RECOMMENDATION"/>
                            <w:tag w:val="BODY_RECOMMENDATION"/>
                            <w:id w:val="-253588455"/>
                            <w:docPartList>
                              <w:docPartGallery w:val="Quick Parts"/>
                              <w:docPartCategory w:val="General"/>
                            </w:docPartList>
                          </w:sdtPr>
                          <w:sdtEndPr>
                            <w:rPr>
                              <w:rStyle w:val="DefaultParagraphFont"/>
                              <w:caps w:val="0"/>
                              <w:szCs w:val="24"/>
                            </w:rPr>
                          </w:sdtEndPr>
                          <w:sdtContent>
                            <w:p w:rsidR="005A0AAD" w:rsidRPr="006D0499" w:rsidRDefault="00B471E8" w:rsidP="005A0AAD">
                              <w:pPr>
                                <w:pStyle w:val="NoSpacing"/>
                                <w:jc w:val="left"/>
                              </w:pPr>
                              <w:sdt>
                                <w:sdtPr>
                                  <w:rPr>
                                    <w:rStyle w:val="COBCAPSBOLDChar"/>
                                  </w:rPr>
                                  <w:alias w:val="BODY_RECOMMENDATION_HEADER"/>
                                  <w:tag w:val="BODY_RECOMMENDATION_HEADER"/>
                                  <w:id w:val="-8610777"/>
                                  <w:lock w:val="contentLocked"/>
                                </w:sdtPr>
                                <w:sdtEndPr>
                                  <w:rPr>
                                    <w:rStyle w:val="DefaultParagraphFont"/>
                                    <w:b w:val="0"/>
                                    <w:caps/>
                                  </w:rPr>
                                </w:sdtEndPr>
                                <w:sdtContent>
                                  <w:r w:rsidR="005A0AAD" w:rsidRPr="0099238E">
                                    <w:rPr>
                                      <w:b/>
                                      <w:color w:val="auto"/>
                                    </w:rPr>
                                    <w:t>recommendation:</w:t>
                                  </w:r>
                                </w:sdtContent>
                              </w:sdt>
                            </w:p>
                            <w:sdt>
                              <w:sdtPr>
                                <w:alias w:val="BODY_RECOMMENDATION_TEXT"/>
                                <w:tag w:val="BODY_RECOMMENDATION_TEXT"/>
                                <w:id w:val="-569191327"/>
                                <w:lock w:val="sdtLocked"/>
                              </w:sdtPr>
                              <w:sdtEndPr/>
                              <w:sdtContent>
                                <w:p w:rsidR="00327090" w:rsidRDefault="00E112D0" w:rsidP="00327090">
                                  <w:pPr>
                                    <w:pStyle w:val="BLTemplate"/>
                                    <w:jc w:val="left"/>
                                  </w:pPr>
                                  <w:r>
                                    <w:rPr>
                                      <w:rStyle w:val="BoldCOB"/>
                                    </w:rPr>
                                    <w:t>CHIEF ADMINISTRATIVE OFFICER</w:t>
                                  </w:r>
                                </w:p>
                                <w:sdt>
                                  <w:sdtPr>
                                    <w:alias w:val="TEXT_RECOMMENDATIONS"/>
                                    <w:tag w:val="TEXT_RECOMMENDATIONS"/>
                                    <w:id w:val="11776336"/>
                                    <w:lock w:val="sdtLocked"/>
                                  </w:sdtPr>
                                  <w:sdtEndPr/>
                                  <w:sdtContent>
                                    <w:p w:rsidR="007B04E7" w:rsidRDefault="00E112D0" w:rsidP="00C420BD">
                                      <w:pPr>
                                        <w:pStyle w:val="BLTemplate"/>
                                        <w:numPr>
                                          <w:ilvl w:val="0"/>
                                          <w:numId w:val="21"/>
                                        </w:numPr>
                                        <w:spacing w:after="120"/>
                                      </w:pPr>
                                      <w:r>
                                        <w:t>Approve introduction (first reading) of the following ordinances; read title and waive further reading of these ordinances (MAJORITY VOTE):</w:t>
                                      </w:r>
                                    </w:p>
                                    <w:p w:rsidR="007B04E7" w:rsidRDefault="00E112D0" w:rsidP="00C420BD">
                                      <w:pPr>
                                        <w:pStyle w:val="BLTemplate"/>
                                        <w:ind w:left="720" w:right="581"/>
                                      </w:pPr>
                                      <w:r>
                                        <w:t>AN ORDINANCE AMENDING THE COMPENSATION ORDINANCE SECTIONS RELATING TO THE TENTATIVE AGREEMENT FOR THE PUBLIC DEFENDER ASSOCIATION OF SAN DIEGO COUNTY.</w:t>
                                      </w:r>
                                    </w:p>
                                    <w:p w:rsidR="007B04E7" w:rsidRDefault="00B471E8" w:rsidP="00C420BD">
                                      <w:pPr>
                                        <w:pStyle w:val="BLTemplate"/>
                                        <w:ind w:left="360" w:right="581"/>
                                      </w:pPr>
                                    </w:p>
                                    <w:p w:rsidR="007B04E7" w:rsidRDefault="00E112D0" w:rsidP="00C420BD">
                                      <w:pPr>
                                        <w:pStyle w:val="BLTemplate"/>
                                        <w:ind w:left="720" w:right="581"/>
                                      </w:pPr>
                                      <w:r>
                                        <w:t>AN ORDINANCE AMENDING THE ADMINISTRATIVE CODE, SECTION 495, PERTAINING TO TRANSPORTATION REIMBURSEMENT.</w:t>
                                      </w:r>
                                    </w:p>
                                    <w:p w:rsidR="007B04E7" w:rsidRDefault="00B471E8" w:rsidP="007B04E7">
                                      <w:pPr>
                                        <w:pStyle w:val="BLTemplate"/>
                                        <w:ind w:left="720"/>
                                      </w:pPr>
                                    </w:p>
                                    <w:p w:rsidR="007B04E7" w:rsidRDefault="00E112D0" w:rsidP="00C420BD">
                                      <w:pPr>
                                        <w:pStyle w:val="BLTemplate"/>
                                      </w:pPr>
                                      <w:r>
                                        <w:t>If the Board takes the action recommended in item 1, then on July 16, 2013 (second reading):</w:t>
                                      </w:r>
                                    </w:p>
                                    <w:p w:rsidR="003E44C2" w:rsidRDefault="00E112D0" w:rsidP="00C420BD">
                                      <w:pPr>
                                        <w:pStyle w:val="BLTemplate"/>
                                      </w:pPr>
                                      <w:r>
                                        <w:t>Submit the Ordinances for further Board consideration and adoption (second reading on July 16, 2013.  Approve the adoption of a successor MOA between the County of San Diego and the Public Defender Association of San Diego</w:t>
                                      </w:r>
                                      <w:r w:rsidR="00C420BD">
                                        <w:t>.</w:t>
                                      </w:r>
                                    </w:p>
                                    <w:p w:rsidR="003E44C2" w:rsidRDefault="003E44C2" w:rsidP="00C420BD">
                                      <w:pPr>
                                        <w:pStyle w:val="BLTemplate"/>
                                      </w:pPr>
                                    </w:p>
                                    <w:p w:rsidR="003E44C2" w:rsidRDefault="003E44C2" w:rsidP="003E44C2">
                                      <w:pPr>
                                        <w:pStyle w:val="BLTemplate"/>
                                        <w:rPr>
                                          <w:b/>
                                        </w:rPr>
                                      </w:pPr>
                                      <w:r>
                                        <w:rPr>
                                          <w:b/>
                                        </w:rPr>
                                        <w:t>ACTION:</w:t>
                                      </w:r>
                                    </w:p>
                                    <w:p w:rsidR="003E44C2" w:rsidRDefault="003E44C2" w:rsidP="003E44C2">
                                      <w:pPr>
                                        <w:pStyle w:val="HangingIndent"/>
                                        <w:keepNext/>
                                        <w:tabs>
                                          <w:tab w:val="clear" w:pos="5760"/>
                                          <w:tab w:val="clear" w:pos="6480"/>
                                          <w:tab w:val="clear" w:pos="7200"/>
                                          <w:tab w:val="clear" w:pos="7920"/>
                                          <w:tab w:val="clear" w:pos="8640"/>
                                        </w:tabs>
                                        <w:spacing w:after="240"/>
                                        <w:ind w:left="0" w:right="-18" w:firstLine="0"/>
                                      </w:pPr>
                                      <w:r>
                                        <w:t xml:space="preserve">ON MOTION of Supervisor </w:t>
                                      </w:r>
                                      <w:r w:rsidR="00701DA0">
                                        <w:t>R. Roberts</w:t>
                                      </w:r>
                                      <w:r>
                                        <w:t xml:space="preserve">, seconded by Supervisor </w:t>
                                      </w:r>
                                      <w:r w:rsidR="00701DA0">
                                        <w:t>Jacob</w:t>
                                      </w:r>
                                      <w:r>
                                        <w:t>, the Board took action as recommended, on Consent, introducing the Ordinance</w:t>
                                      </w:r>
                                      <w:r w:rsidR="0017754B">
                                        <w:t>s</w:t>
                                      </w:r>
                                      <w:r>
                                        <w:t xml:space="preserve"> for further Board consideration and adoption on July 16, 2013.</w:t>
                                      </w:r>
                                    </w:p>
                                    <w:p w:rsidR="003E44C2" w:rsidRDefault="003E44C2" w:rsidP="003E44C2">
                                      <w:pPr>
                                        <w:pStyle w:val="HangingIndent"/>
                                      </w:pPr>
                                      <w:r>
                                        <w:t>AYES:  Cox, Jacob, R. Roberts, Horn</w:t>
                                      </w:r>
                                    </w:p>
                                    <w:p w:rsidR="00701DA0" w:rsidRDefault="00701DA0" w:rsidP="00701DA0">
                                      <w:pPr>
                                        <w:pStyle w:val="HangingIndent"/>
                                      </w:pPr>
                                      <w:r>
                                        <w:t>ABSENT: D. Roberts</w:t>
                                      </w:r>
                                    </w:p>
                                    <w:p w:rsidR="003E44C2" w:rsidRDefault="003E44C2" w:rsidP="00C420BD">
                                      <w:pPr>
                                        <w:pStyle w:val="BLTemplate"/>
                                      </w:pPr>
                                    </w:p>
                                    <w:p w:rsidR="003E44C2" w:rsidRDefault="003E44C2" w:rsidP="00C420BD">
                                      <w:pPr>
                                        <w:pStyle w:val="BLTemplate"/>
                                      </w:pPr>
                                    </w:p>
                                    <w:p w:rsidR="003E44C2" w:rsidRDefault="003E44C2" w:rsidP="00C420BD">
                                      <w:pPr>
                                        <w:pStyle w:val="BLTemplate"/>
                                      </w:pPr>
                                    </w:p>
                                    <w:p w:rsidR="005A0AAD" w:rsidRPr="00C420BD" w:rsidRDefault="00B471E8" w:rsidP="00C420BD">
                                      <w:pPr>
                                        <w:pStyle w:val="BLTemplate"/>
                                      </w:pPr>
                                    </w:p>
                                  </w:sdtContent>
                                </w:sdt>
                              </w:sdtContent>
                            </w:sdt>
                          </w:sdtContent>
                        </w:sdt>
                      </w:tc>
                    </w:tr>
                  </w:tbl>
                  <w:p w:rsidR="00694F02" w:rsidRDefault="00B471E8" w:rsidP="00EE5FEE">
                    <w:pPr>
                      <w:pStyle w:val="NoSpacing"/>
                      <w:jc w:val="left"/>
                      <w:rPr>
                        <w:rStyle w:val="COBCAPSBOLDChar"/>
                      </w:rPr>
                    </w:pPr>
                  </w:p>
                </w:sdtContent>
              </w:sdt>
              <w:p w:rsidR="004A3FA9" w:rsidRPr="006D0499" w:rsidRDefault="004A3FA9" w:rsidP="00EE5FEE">
                <w:pPr>
                  <w:pStyle w:val="NoSpacing"/>
                  <w:jc w:val="left"/>
                </w:pPr>
              </w:p>
            </w:tc>
          </w:tr>
          <w:tr w:rsidR="00694F02" w:rsidRPr="00C420BD" w:rsidTr="00E71A74">
            <w:tc>
              <w:tcPr>
                <w:tcW w:w="1188" w:type="dxa"/>
              </w:tcPr>
              <w:p w:rsidR="004C3941" w:rsidRPr="00C420BD" w:rsidRDefault="00E112D0">
                <w:r w:rsidRPr="00C420BD">
                  <w:rPr>
                    <w:b/>
                    <w:caps/>
                    <w:color w:val="000000"/>
                    <w:sz w:val="24"/>
                  </w:rPr>
                  <w:lastRenderedPageBreak/>
                  <w:t>2.</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C420BD" w:rsidTr="008E2B48">
                  <w:trPr>
                    <w:trHeight w:val="627"/>
                  </w:trPr>
                  <w:tc>
                    <w:tcPr>
                      <w:tcW w:w="1422" w:type="dxa"/>
                    </w:tcPr>
                    <w:p w:rsidR="00694F02" w:rsidRPr="00C420BD" w:rsidRDefault="00694F02" w:rsidP="00800BC1">
                      <w:pPr>
                        <w:pStyle w:val="NoSpacing"/>
                        <w:jc w:val="left"/>
                        <w:rPr>
                          <w:rStyle w:val="COBCAPSBOLDChar"/>
                        </w:rPr>
                      </w:pPr>
                      <w:r w:rsidRPr="00C420BD">
                        <w:rPr>
                          <w:rStyle w:val="COBCAPSBOLDChar"/>
                          <w:color w:val="auto"/>
                        </w:rPr>
                        <w:t>SUBJECT:</w:t>
                      </w:r>
                    </w:p>
                  </w:tc>
                  <w:tc>
                    <w:tcPr>
                      <w:tcW w:w="6809" w:type="dxa"/>
                    </w:tcPr>
                    <w:p w:rsidR="004C3941" w:rsidRDefault="00E112D0">
                      <w:pPr>
                        <w:rPr>
                          <w:b/>
                          <w:caps/>
                          <w:color w:val="000000"/>
                          <w:sz w:val="24"/>
                        </w:rPr>
                      </w:pPr>
                      <w:r w:rsidRPr="00C420BD">
                        <w:rPr>
                          <w:b/>
                          <w:caps/>
                          <w:color w:val="000000"/>
                          <w:sz w:val="24"/>
                        </w:rPr>
                        <w:t>AMENDMENTS TO THE COMPENSATION ORDINANCE SECTIONS RELATING TO THE TENTATIVE AGREEMENT FOR THE SAN DIEGO COUNTY SUPERVISING PROBATION OFFICERS’ ASSOCIATION (DISTRICTS: ALL)</w:t>
                      </w:r>
                    </w:p>
                    <w:p w:rsidR="00C420BD" w:rsidRPr="00C420BD" w:rsidRDefault="00C420BD"/>
                  </w:tc>
                </w:tr>
                <w:tr w:rsidR="005A0AAD" w:rsidRPr="00C420BD" w:rsidTr="00DE4558">
                  <w:trPr>
                    <w:trHeight w:val="627"/>
                  </w:trPr>
                  <w:tc>
                    <w:tcPr>
                      <w:tcW w:w="8231" w:type="dxa"/>
                      <w:gridSpan w:val="2"/>
                    </w:tcPr>
                    <w:p w:rsidR="005A0AAD" w:rsidRPr="00C420BD" w:rsidRDefault="005A0AAD" w:rsidP="005A0AAD">
                      <w:pPr>
                        <w:pStyle w:val="NoSpacing"/>
                        <w:jc w:val="left"/>
                      </w:pPr>
                      <w:r w:rsidRPr="00C420BD">
                        <w:rPr>
                          <w:b/>
                          <w:color w:val="auto"/>
                        </w:rPr>
                        <w:t>OVERVIEW:</w:t>
                      </w:r>
                    </w:p>
                    <w:sdt>
                      <w:sdtPr>
                        <w:alias w:val="BODY_OVERVIEW_TEXT_3"/>
                        <w:tag w:val="BODY_OVERVIEW_TEXT_3"/>
                        <w:id w:val="-1595086017"/>
                        <w:lock w:val="sdtLocked"/>
                      </w:sdtPr>
                      <w:sdtEndPr/>
                      <w:sdtContent>
                        <w:p w:rsidR="007B04E7" w:rsidRDefault="00E112D0" w:rsidP="007B04E7">
                          <w:pPr>
                            <w:pStyle w:val="BLTemplate"/>
                          </w:pPr>
                          <w:r w:rsidRPr="00C420BD">
                            <w:t xml:space="preserve">These recommendations present amendments to the Compensation Ordinance for the first reading of negotiated provisions for a successor Memoranda of Agreement (MOA) between the County of San Diego and the San Diego County Supervising Probation Officers’ Association (SPOA). This successor agreement will replace the existing agreement that expired on June 27, 2013. </w:t>
                          </w:r>
                        </w:p>
                        <w:p w:rsidR="00B471E8" w:rsidRPr="00C420BD" w:rsidRDefault="00B471E8" w:rsidP="007B04E7">
                          <w:pPr>
                            <w:pStyle w:val="BLTemplate"/>
                          </w:pPr>
                        </w:p>
                        <w:p w:rsidR="007B04E7" w:rsidRPr="00C420BD" w:rsidRDefault="00E112D0" w:rsidP="007B04E7">
                          <w:pPr>
                            <w:pStyle w:val="BLTemplate"/>
                          </w:pPr>
                          <w:r w:rsidRPr="00C420BD">
                            <w:t>A summary of the proposed Compensation Ordinance amendments is as follows:</w:t>
                          </w:r>
                        </w:p>
                        <w:p w:rsidR="007B04E7" w:rsidRPr="00C420BD" w:rsidRDefault="00E112D0" w:rsidP="007B04E7">
                          <w:pPr>
                            <w:pStyle w:val="BLTemplate"/>
                            <w:numPr>
                              <w:ilvl w:val="0"/>
                              <w:numId w:val="19"/>
                            </w:numPr>
                            <w:rPr>
                              <w:rFonts w:eastAsia="Calibri"/>
                            </w:rPr>
                          </w:pPr>
                          <w:r w:rsidRPr="00C420BD">
                            <w:rPr>
                              <w:rFonts w:eastAsia="Calibri"/>
                            </w:rPr>
                            <w:t>Reduces the County’s portion of employees’ paid retirement offset and increases salary to mitigate the effect of the offset reductions by labor group beginning December 27, 2013;</w:t>
                          </w:r>
                        </w:p>
                        <w:p w:rsidR="007B04E7" w:rsidRPr="00C420BD" w:rsidRDefault="00E112D0" w:rsidP="007B04E7">
                          <w:pPr>
                            <w:pStyle w:val="BLTemplate"/>
                            <w:numPr>
                              <w:ilvl w:val="0"/>
                              <w:numId w:val="19"/>
                            </w:numPr>
                            <w:rPr>
                              <w:rFonts w:eastAsia="Calibri"/>
                            </w:rPr>
                          </w:pPr>
                          <w:r w:rsidRPr="00C420BD">
                            <w:rPr>
                              <w:rFonts w:eastAsia="Calibri"/>
                            </w:rPr>
                            <w:t>Eliminates the $1500 annual payment for employees who have attained 30 years of retirement service credit;</w:t>
                          </w:r>
                        </w:p>
                        <w:p w:rsidR="007B04E7" w:rsidRPr="00C420BD" w:rsidRDefault="00E112D0" w:rsidP="007B04E7">
                          <w:pPr>
                            <w:pStyle w:val="BLTemplate"/>
                            <w:numPr>
                              <w:ilvl w:val="0"/>
                              <w:numId w:val="19"/>
                            </w:numPr>
                            <w:rPr>
                              <w:rFonts w:eastAsia="Calibri"/>
                            </w:rPr>
                          </w:pPr>
                          <w:r w:rsidRPr="00C420BD">
                            <w:rPr>
                              <w:rFonts w:eastAsia="Calibri"/>
                            </w:rPr>
                            <w:t>Provides two one-time monetary payments equivalent to 2% of base pay in August 2013 and July 2014;</w:t>
                          </w:r>
                        </w:p>
                        <w:p w:rsidR="003565D9" w:rsidRPr="00C420BD" w:rsidRDefault="00E112D0" w:rsidP="007B04E7">
                          <w:pPr>
                            <w:pStyle w:val="BLTemplate"/>
                            <w:numPr>
                              <w:ilvl w:val="0"/>
                              <w:numId w:val="19"/>
                            </w:numPr>
                            <w:rPr>
                              <w:rFonts w:eastAsia="Calibri"/>
                            </w:rPr>
                          </w:pPr>
                          <w:r w:rsidRPr="00C420BD">
                            <w:rPr>
                              <w:rFonts w:eastAsia="Calibri"/>
                            </w:rPr>
                            <w:t>Provides a one-time mon</w:t>
                          </w:r>
                          <w:bookmarkStart w:id="1" w:name="_GoBack"/>
                          <w:bookmarkEnd w:id="1"/>
                          <w:r w:rsidRPr="00C420BD">
                            <w:rPr>
                              <w:rFonts w:eastAsia="Calibri"/>
                            </w:rPr>
                            <w:t>etary payment of $250 in August 2013;</w:t>
                          </w:r>
                        </w:p>
                        <w:p w:rsidR="007B04E7" w:rsidRPr="00C420BD" w:rsidRDefault="00E112D0" w:rsidP="007B04E7">
                          <w:pPr>
                            <w:pStyle w:val="BLTemplate"/>
                            <w:numPr>
                              <w:ilvl w:val="0"/>
                              <w:numId w:val="19"/>
                            </w:numPr>
                            <w:rPr>
                              <w:szCs w:val="20"/>
                            </w:rPr>
                          </w:pPr>
                          <w:r w:rsidRPr="00C420BD">
                            <w:rPr>
                              <w:rFonts w:eastAsia="Calibri"/>
                            </w:rPr>
                            <w:t>Increases eligible employees’ flex credits in January 2014 and January 2015;</w:t>
                          </w:r>
                        </w:p>
                        <w:p w:rsidR="00ED3195" w:rsidRPr="00C420BD" w:rsidRDefault="00E112D0" w:rsidP="007B04E7">
                          <w:pPr>
                            <w:pStyle w:val="BLTemplate"/>
                            <w:numPr>
                              <w:ilvl w:val="0"/>
                              <w:numId w:val="19"/>
                            </w:numPr>
                            <w:rPr>
                              <w:szCs w:val="20"/>
                            </w:rPr>
                          </w:pPr>
                          <w:r w:rsidRPr="00C420BD">
                            <w:rPr>
                              <w:rFonts w:eastAsia="Calibri"/>
                            </w:rPr>
                            <w:t>Increases the Armed Unit differential to 5%;</w:t>
                          </w:r>
                        </w:p>
                        <w:p w:rsidR="00ED3195" w:rsidRPr="00C420BD" w:rsidRDefault="00E112D0" w:rsidP="007B04E7">
                          <w:pPr>
                            <w:pStyle w:val="BLTemplate"/>
                            <w:numPr>
                              <w:ilvl w:val="0"/>
                              <w:numId w:val="19"/>
                            </w:numPr>
                            <w:rPr>
                              <w:szCs w:val="20"/>
                            </w:rPr>
                          </w:pPr>
                          <w:r w:rsidRPr="00C420BD">
                            <w:rPr>
                              <w:rFonts w:eastAsia="Calibri"/>
                            </w:rPr>
                            <w:t>Decreases and amends the uniform allowances;</w:t>
                          </w:r>
                        </w:p>
                        <w:p w:rsidR="003565D9" w:rsidRPr="00C420BD" w:rsidRDefault="00E112D0" w:rsidP="007B04E7">
                          <w:pPr>
                            <w:pStyle w:val="BLTemplate"/>
                            <w:numPr>
                              <w:ilvl w:val="0"/>
                              <w:numId w:val="19"/>
                            </w:numPr>
                            <w:rPr>
                              <w:szCs w:val="20"/>
                            </w:rPr>
                          </w:pPr>
                          <w:r w:rsidRPr="00C420BD">
                            <w:t>Eliminates paid leave from counting as time worked for the purposes of calculating overtime when receiving the institution assignment premium;</w:t>
                          </w:r>
                        </w:p>
                        <w:p w:rsidR="007B04E7" w:rsidRPr="00C420BD" w:rsidRDefault="00E112D0" w:rsidP="007B04E7">
                          <w:pPr>
                            <w:pStyle w:val="BLTemplate"/>
                            <w:numPr>
                              <w:ilvl w:val="0"/>
                              <w:numId w:val="19"/>
                            </w:numPr>
                            <w:rPr>
                              <w:szCs w:val="20"/>
                            </w:rPr>
                          </w:pPr>
                          <w:r w:rsidRPr="00C420BD">
                            <w:t>Amends the Anti-Terrorist Campaign Leave provision to extend its expiration to June 2015;</w:t>
                          </w:r>
                        </w:p>
                        <w:p w:rsidR="007B04E7" w:rsidRPr="00C420BD" w:rsidRDefault="00E112D0" w:rsidP="007B04E7">
                          <w:pPr>
                            <w:pStyle w:val="BLTemplate"/>
                            <w:numPr>
                              <w:ilvl w:val="0"/>
                              <w:numId w:val="19"/>
                            </w:numPr>
                            <w:rPr>
                              <w:szCs w:val="20"/>
                            </w:rPr>
                          </w:pPr>
                          <w:r w:rsidRPr="00C420BD">
                            <w:t>Amends Administrative Leave provisions by removing the 20-day investigative limit;</w:t>
                          </w:r>
                        </w:p>
                        <w:p w:rsidR="007B04E7" w:rsidRPr="00C420BD" w:rsidRDefault="00E112D0" w:rsidP="007B04E7">
                          <w:pPr>
                            <w:pStyle w:val="BLTemplate"/>
                            <w:numPr>
                              <w:ilvl w:val="0"/>
                              <w:numId w:val="19"/>
                            </w:numPr>
                            <w:rPr>
                              <w:szCs w:val="20"/>
                            </w:rPr>
                          </w:pPr>
                          <w:r w:rsidRPr="00C420BD">
                            <w:t>Amends step advancement from 26 weeks to 52 weeks at each step; and</w:t>
                          </w:r>
                        </w:p>
                        <w:p w:rsidR="007B04E7" w:rsidRPr="00C420BD" w:rsidRDefault="00E112D0" w:rsidP="007B04E7">
                          <w:pPr>
                            <w:pStyle w:val="BLTemplate"/>
                            <w:numPr>
                              <w:ilvl w:val="0"/>
                              <w:numId w:val="19"/>
                            </w:numPr>
                          </w:pPr>
                          <w:r w:rsidRPr="00C420BD">
                            <w:t>Makes administrative changes in the way excess flex credits are handled to comply with IRS regulations.</w:t>
                          </w:r>
                        </w:p>
                        <w:p w:rsidR="007D210F" w:rsidRPr="00B471E8" w:rsidRDefault="00B471E8" w:rsidP="00C420BD">
                          <w:pPr>
                            <w:pStyle w:val="BLTemplate"/>
                            <w:rPr>
                              <w:sz w:val="20"/>
                              <w:szCs w:val="20"/>
                            </w:rPr>
                          </w:pPr>
                        </w:p>
                        <w:p w:rsidR="00851018" w:rsidRPr="00C420BD" w:rsidRDefault="00E112D0" w:rsidP="00192ABE">
                          <w:pPr>
                            <w:pStyle w:val="BLTemplate"/>
                            <w:rPr>
                              <w:b/>
                              <w:bCs/>
                              <w:szCs w:val="20"/>
                            </w:rPr>
                          </w:pPr>
                          <w:r w:rsidRPr="00C420BD">
                            <w:rPr>
                              <w:rFonts w:eastAsia="Calibri"/>
                            </w:rPr>
                            <w:t xml:space="preserve">Details of the tentative agreement are reflected in the background of this letter.  </w:t>
                          </w:r>
                        </w:p>
                      </w:sdtContent>
                    </w:sdt>
                    <w:p w:rsidR="005A0AAD" w:rsidRPr="00B471E8" w:rsidRDefault="005A0AAD" w:rsidP="00C26139">
                      <w:pPr>
                        <w:pStyle w:val="COBCAPSBOLD"/>
                        <w:jc w:val="left"/>
                        <w:rPr>
                          <w:b w:val="0"/>
                          <w:caps w:val="0"/>
                          <w:sz w:val="20"/>
                          <w:szCs w:val="20"/>
                        </w:rPr>
                      </w:pPr>
                    </w:p>
                  </w:tc>
                </w:tr>
                <w:tr w:rsidR="005A0AAD" w:rsidRPr="00C420BD" w:rsidTr="0085075C">
                  <w:trPr>
                    <w:trHeight w:val="627"/>
                  </w:trPr>
                  <w:tc>
                    <w:tcPr>
                      <w:tcW w:w="8231" w:type="dxa"/>
                      <w:gridSpan w:val="2"/>
                    </w:tcPr>
                    <w:p w:rsidR="005A0AAD" w:rsidRPr="00C420BD" w:rsidRDefault="005A0AAD" w:rsidP="005A0AAD">
                      <w:pPr>
                        <w:pStyle w:val="NoSpacing"/>
                        <w:jc w:val="left"/>
                      </w:pPr>
                      <w:r w:rsidRPr="00C420BD">
                        <w:rPr>
                          <w:b/>
                          <w:color w:val="auto"/>
                        </w:rPr>
                        <w:t>Fiscal impact:</w:t>
                      </w:r>
                    </w:p>
                    <w:sdt>
                      <w:sdtPr>
                        <w:alias w:val="BODY_FISCAL_IMPACT_TEXT_3"/>
                        <w:tag w:val="BODY_FISCAL_IMPACT_TEXT_3"/>
                        <w:id w:val="1080942346"/>
                        <w:lock w:val="sdtLocked"/>
                      </w:sdtPr>
                      <w:sdtEndPr/>
                      <w:sdtContent>
                        <w:p w:rsidR="0008745F" w:rsidRPr="00C420BD" w:rsidRDefault="00E112D0" w:rsidP="0008745F">
                          <w:r w:rsidRPr="00C420BD">
                            <w:rPr>
                              <w:sz w:val="24"/>
                            </w:rPr>
                            <w:t xml:space="preserve">In Fiscal Year 2013/2014, the costs associated with today’s recommendations are estimated to result in costs of $1.7 million which includes one-time costs of </w:t>
                          </w:r>
                          <w:r w:rsidR="00C420BD">
                            <w:rPr>
                              <w:sz w:val="24"/>
                            </w:rPr>
                            <w:t xml:space="preserve">     </w:t>
                          </w:r>
                          <w:r w:rsidRPr="00C420BD">
                            <w:rPr>
                              <w:sz w:val="24"/>
                            </w:rPr>
                            <w:t xml:space="preserve">$0.8 million. The estimate includes ongoing base and supplemental pay net increases of $0.9 million, one-time monetary payments of $0.8 million, and flex credit increases of $0.04 million. </w:t>
                          </w:r>
                        </w:p>
                        <w:p w:rsidR="0008745F" w:rsidRPr="00C420BD" w:rsidRDefault="00E112D0" w:rsidP="0008745F">
                          <w:r w:rsidRPr="00C420BD">
                            <w:rPr>
                              <w:sz w:val="24"/>
                            </w:rPr>
                            <w:t> </w:t>
                          </w:r>
                        </w:p>
                        <w:p w:rsidR="0008745F" w:rsidRPr="00C420BD" w:rsidRDefault="00E112D0" w:rsidP="0008745F">
                          <w:r w:rsidRPr="00C420BD">
                            <w:rPr>
                              <w:sz w:val="24"/>
                            </w:rPr>
                            <w:t xml:space="preserve">Further, in Fiscal Year 2014/2015, the costs associated with today’s recommendations are estimated to result in additional costs of $1.0 million which includes one-time costs of $0.8 million. The estimate includes further ongoing base pay net increases of $0.1 million, additional one time monetary payments of </w:t>
                          </w:r>
                          <w:r w:rsidR="00C420BD">
                            <w:rPr>
                              <w:sz w:val="24"/>
                            </w:rPr>
                            <w:t xml:space="preserve">    </w:t>
                          </w:r>
                          <w:r w:rsidRPr="00C420BD">
                            <w:rPr>
                              <w:sz w:val="24"/>
                            </w:rPr>
                            <w:t xml:space="preserve">$0.8 million, and additional flex credit increases of $0.09 million. In Fiscal Year 2015/2016, flex credits are estimated to increase by an additional $0.06 million.  </w:t>
                          </w:r>
                        </w:p>
                        <w:p w:rsidR="007054DA" w:rsidRPr="00C420BD" w:rsidRDefault="00E112D0" w:rsidP="0008745F">
                          <w:r w:rsidRPr="00C420BD">
                            <w:rPr>
                              <w:sz w:val="24"/>
                            </w:rPr>
                            <w:lastRenderedPageBreak/>
                            <w:t xml:space="preserve">Funding to support today’s recommendations is partially reflected in the CAO’s Fiscal Year 2013-2015 Recommended Operational Plan. If approved, staff will return to your Board with recommendations to adjust the budget as necessary during a regular budget status report. The funding source is a combination of General Purpose revenues, available General Fund </w:t>
                          </w:r>
                          <w:proofErr w:type="spellStart"/>
                          <w:r w:rsidRPr="00C420BD">
                            <w:rPr>
                              <w:sz w:val="24"/>
                            </w:rPr>
                            <w:t>fund</w:t>
                          </w:r>
                          <w:proofErr w:type="spellEnd"/>
                          <w:r w:rsidRPr="00C420BD">
                            <w:rPr>
                              <w:sz w:val="24"/>
                            </w:rPr>
                            <w:t xml:space="preserve"> balance, and various program revenues.</w:t>
                          </w:r>
                        </w:p>
                      </w:sdtContent>
                    </w:sdt>
                    <w:p w:rsidR="005A0AAD" w:rsidRPr="00C420BD" w:rsidRDefault="005A0AAD" w:rsidP="00C26139">
                      <w:pPr>
                        <w:pStyle w:val="COBCAPSBOLD"/>
                        <w:jc w:val="left"/>
                        <w:rPr>
                          <w:b w:val="0"/>
                          <w:caps w:val="0"/>
                          <w:sz w:val="24"/>
                          <w:szCs w:val="20"/>
                        </w:rPr>
                      </w:pPr>
                    </w:p>
                  </w:tc>
                </w:tr>
                <w:tr w:rsidR="005A0AAD" w:rsidRPr="00C420BD" w:rsidTr="00B175CC">
                  <w:trPr>
                    <w:trHeight w:val="627"/>
                  </w:trPr>
                  <w:tc>
                    <w:tcPr>
                      <w:tcW w:w="8231" w:type="dxa"/>
                      <w:gridSpan w:val="2"/>
                    </w:tcPr>
                    <w:p w:rsidR="005A0AAD" w:rsidRPr="00C420BD" w:rsidRDefault="005A0AAD" w:rsidP="005A0AAD">
                      <w:pPr>
                        <w:pStyle w:val="NoSpacing"/>
                        <w:jc w:val="left"/>
                      </w:pPr>
                      <w:r w:rsidRPr="00C420BD">
                        <w:rPr>
                          <w:b/>
                          <w:color w:val="auto"/>
                        </w:rPr>
                        <w:lastRenderedPageBreak/>
                        <w:t>Business impact statement:</w:t>
                      </w:r>
                    </w:p>
                    <w:sdt>
                      <w:sdtPr>
                        <w:alias w:val="BODY_BUSINESS_IMPACT_TEXT_3"/>
                        <w:tag w:val="BODY_BUSINESS_IMPACT_TEXT_3"/>
                        <w:id w:val="1644611481"/>
                        <w:lock w:val="sdtLocked"/>
                      </w:sdtPr>
                      <w:sdtEndPr/>
                      <w:sdtContent>
                        <w:p w:rsidR="00986D6E" w:rsidRPr="00C420BD" w:rsidRDefault="00E112D0" w:rsidP="007B04E7">
                          <w:r w:rsidRPr="00C420BD">
                            <w:rPr>
                              <w:sz w:val="24"/>
                            </w:rPr>
                            <w:t>N/A</w:t>
                          </w:r>
                        </w:p>
                      </w:sdtContent>
                    </w:sdt>
                    <w:p w:rsidR="005A0AAD" w:rsidRPr="00C420BD" w:rsidRDefault="005A0AAD" w:rsidP="00C26139">
                      <w:pPr>
                        <w:pStyle w:val="COBCAPSBOLD"/>
                        <w:jc w:val="left"/>
                        <w:rPr>
                          <w:b w:val="0"/>
                          <w:caps w:val="0"/>
                          <w:sz w:val="24"/>
                          <w:szCs w:val="20"/>
                        </w:rPr>
                      </w:pPr>
                    </w:p>
                  </w:tc>
                </w:tr>
                <w:tr w:rsidR="005A0AAD" w:rsidRPr="00C420BD" w:rsidTr="009337BF">
                  <w:trPr>
                    <w:trHeight w:val="627"/>
                  </w:trPr>
                  <w:tc>
                    <w:tcPr>
                      <w:tcW w:w="8231" w:type="dxa"/>
                      <w:gridSpan w:val="2"/>
                    </w:tcPr>
                    <w:p w:rsidR="005A0AAD" w:rsidRPr="00C420BD" w:rsidRDefault="005A0AAD" w:rsidP="005A0AAD">
                      <w:pPr>
                        <w:pStyle w:val="NoSpacing"/>
                        <w:jc w:val="left"/>
                      </w:pPr>
                      <w:r w:rsidRPr="00C420BD">
                        <w:rPr>
                          <w:b/>
                          <w:color w:val="auto"/>
                        </w:rPr>
                        <w:t>recommendation:</w:t>
                      </w:r>
                    </w:p>
                    <w:sdt>
                      <w:sdtPr>
                        <w:alias w:val="BODY_RECOMMENDATION_TEXT_3"/>
                        <w:tag w:val="BODY_RECOMMENDATION_TEXT_3"/>
                        <w:id w:val="-569191324"/>
                        <w:lock w:val="sdtLocked"/>
                      </w:sdtPr>
                      <w:sdtEndPr/>
                      <w:sdtContent>
                        <w:p w:rsidR="00327090" w:rsidRPr="00C420BD" w:rsidRDefault="00E112D0" w:rsidP="00327090">
                          <w:pPr>
                            <w:pStyle w:val="BLTemplate"/>
                            <w:jc w:val="left"/>
                          </w:pPr>
                          <w:r w:rsidRPr="00C420BD">
                            <w:rPr>
                              <w:rStyle w:val="BoldCOB"/>
                            </w:rPr>
                            <w:t>CHIEF ADMINISTRATIVE OFFICER</w:t>
                          </w:r>
                        </w:p>
                        <w:sdt>
                          <w:sdtPr>
                            <w:alias w:val="TEXT_RECOMMENDATIONS"/>
                            <w:tag w:val="TEXT_RECOMMENDATIONS"/>
                            <w:id w:val="548185692"/>
                            <w:lock w:val="sdtLocked"/>
                          </w:sdtPr>
                          <w:sdtEndPr/>
                          <w:sdtContent>
                            <w:p w:rsidR="007B04E7" w:rsidRPr="00C420BD" w:rsidRDefault="00E112D0" w:rsidP="007B04E7">
                              <w:pPr>
                                <w:pStyle w:val="BLTemplate"/>
                                <w:numPr>
                                  <w:ilvl w:val="0"/>
                                  <w:numId w:val="20"/>
                                </w:numPr>
                              </w:pPr>
                              <w:r w:rsidRPr="00C420BD">
                                <w:t>Approve introduction on July 9, 2013 (first reading) of the following ordinance; read title and waive further reading of this ordinance (MAJORITY VOTE):</w:t>
                              </w:r>
                            </w:p>
                            <w:p w:rsidR="007B04E7" w:rsidRPr="00C420BD" w:rsidRDefault="00B471E8" w:rsidP="007B04E7">
                              <w:pPr>
                                <w:pStyle w:val="BLTemplate"/>
                                <w:ind w:left="720"/>
                              </w:pPr>
                            </w:p>
                            <w:p w:rsidR="007B04E7" w:rsidRPr="00C420BD" w:rsidRDefault="00E112D0" w:rsidP="00C420BD">
                              <w:pPr>
                                <w:pStyle w:val="BLTemplate"/>
                                <w:ind w:left="720" w:right="581"/>
                              </w:pPr>
                              <w:r w:rsidRPr="00C420BD">
                                <w:t>AN ORDINANCE AMENDING THE COMPENSATION ORDINANCE SECTIONS RELATING TO THE TENTATIVE AGREEMENT FOR THE SAN DIEGO COUNTY SUPERVISING PROBATION OFFICERS’ ASSOCIATION.</w:t>
                              </w:r>
                            </w:p>
                            <w:p w:rsidR="007B04E7" w:rsidRPr="00C420BD" w:rsidRDefault="00B471E8" w:rsidP="007B04E7">
                              <w:pPr>
                                <w:pStyle w:val="BLTemplate"/>
                                <w:ind w:left="360"/>
                              </w:pPr>
                            </w:p>
                            <w:p w:rsidR="007B04E7" w:rsidRPr="00C420BD" w:rsidRDefault="00E112D0" w:rsidP="007B04E7">
                              <w:pPr>
                                <w:pStyle w:val="BLTemplate"/>
                              </w:pPr>
                              <w:r w:rsidRPr="00C420BD">
                                <w:t>If the Board takes the action recommended in item 1, then on July 16, 2013 (second reading):</w:t>
                              </w:r>
                            </w:p>
                            <w:p w:rsidR="003E44C2" w:rsidRDefault="00E112D0" w:rsidP="00E112D0">
                              <w:pPr>
                                <w:pStyle w:val="BLTemplate"/>
                              </w:pPr>
                              <w:r w:rsidRPr="00C420BD">
                                <w:t>Submit the Ordinance for further Board consideration and adoption (second reading on July 16, 2013). Approve the adoption of a successor MOA between the County of San Diego and the San Diego County Supervising Probation Officers’ Association.</w:t>
                              </w:r>
                            </w:p>
                            <w:p w:rsidR="003E44C2" w:rsidRDefault="003E44C2" w:rsidP="00E112D0">
                              <w:pPr>
                                <w:pStyle w:val="BLTemplate"/>
                              </w:pPr>
                            </w:p>
                            <w:p w:rsidR="003E44C2" w:rsidRDefault="003E44C2" w:rsidP="003E44C2">
                              <w:pPr>
                                <w:pStyle w:val="BLTemplate"/>
                                <w:rPr>
                                  <w:b/>
                                </w:rPr>
                              </w:pPr>
                              <w:r>
                                <w:rPr>
                                  <w:b/>
                                </w:rPr>
                                <w:t>ACTION:</w:t>
                              </w:r>
                            </w:p>
                            <w:p w:rsidR="003E44C2" w:rsidRDefault="003E44C2" w:rsidP="003E44C2">
                              <w:pPr>
                                <w:pStyle w:val="HangingIndent"/>
                                <w:keepNext/>
                                <w:tabs>
                                  <w:tab w:val="clear" w:pos="5760"/>
                                  <w:tab w:val="clear" w:pos="6480"/>
                                  <w:tab w:val="clear" w:pos="7200"/>
                                  <w:tab w:val="clear" w:pos="7920"/>
                                  <w:tab w:val="clear" w:pos="8640"/>
                                </w:tabs>
                                <w:spacing w:after="240"/>
                                <w:ind w:left="0" w:right="-18" w:firstLine="0"/>
                              </w:pPr>
                              <w:r>
                                <w:t xml:space="preserve">ON MOTION of Supervisor </w:t>
                              </w:r>
                              <w:r w:rsidR="00701DA0">
                                <w:t>R. Roberts</w:t>
                              </w:r>
                              <w:r>
                                <w:t xml:space="preserve">, seconded by Supervisor </w:t>
                              </w:r>
                              <w:r w:rsidR="00701DA0">
                                <w:t>Jacob</w:t>
                              </w:r>
                              <w:r>
                                <w:t>, the Board took action as recommended, on Consent, introducing the Ordinance for further Board consideration and adoption on July 16, 2013.</w:t>
                              </w:r>
                            </w:p>
                            <w:p w:rsidR="003E44C2" w:rsidRDefault="003E44C2" w:rsidP="003E44C2">
                              <w:pPr>
                                <w:pStyle w:val="HangingIndent"/>
                              </w:pPr>
                              <w:r>
                                <w:t>AYES:  Cox, Jacob, R. Roberts, Horn</w:t>
                              </w:r>
                            </w:p>
                            <w:p w:rsidR="00701DA0" w:rsidRDefault="00701DA0" w:rsidP="003E44C2">
                              <w:pPr>
                                <w:pStyle w:val="HangingIndent"/>
                              </w:pPr>
                              <w:r>
                                <w:t>ABSENT: D. Roberts</w:t>
                              </w:r>
                            </w:p>
                            <w:p w:rsidR="005A0AAD" w:rsidRPr="00E112D0" w:rsidRDefault="00B471E8" w:rsidP="00E112D0">
                              <w:pPr>
                                <w:pStyle w:val="BLTemplate"/>
                              </w:pPr>
                            </w:p>
                          </w:sdtContent>
                        </w:sdt>
                      </w:sdtContent>
                    </w:sdt>
                  </w:tc>
                </w:tr>
              </w:tbl>
              <w:p w:rsidR="004A3FA9" w:rsidRPr="00C420BD" w:rsidRDefault="004A3FA9" w:rsidP="00EE5FEE">
                <w:pPr>
                  <w:pStyle w:val="NoSpacing"/>
                  <w:jc w:val="left"/>
                </w:pPr>
              </w:p>
            </w:tc>
          </w:tr>
        </w:tbl>
        <w:p w:rsidR="003E44C2" w:rsidRPr="00804C78" w:rsidRDefault="00B471E8" w:rsidP="002267C4">
          <w:pPr>
            <w:jc w:val="left"/>
            <w:rPr>
              <w:sz w:val="24"/>
              <w:szCs w:val="24"/>
            </w:rPr>
          </w:pPr>
        </w:p>
        <w:bookmarkStart w:id="2" w:name="Catalog" w:displacedByCustomXml="next"/>
        <w:bookmarkEnd w:id="2" w:displacedByCustomXml="next"/>
      </w:sdtContent>
    </w:sdt>
    <w:p w:rsidR="003E44C2" w:rsidRPr="004C1565" w:rsidRDefault="003E44C2" w:rsidP="003E44C2">
      <w:pPr>
        <w:tabs>
          <w:tab w:val="left" w:pos="-360"/>
        </w:tabs>
        <w:snapToGrid w:val="0"/>
        <w:outlineLvl w:val="0"/>
        <w:rPr>
          <w:sz w:val="24"/>
        </w:rPr>
      </w:pPr>
      <w:r w:rsidRPr="004C1565">
        <w:rPr>
          <w:sz w:val="24"/>
        </w:rPr>
        <w:t>There being no further busin</w:t>
      </w:r>
      <w:r>
        <w:rPr>
          <w:sz w:val="24"/>
        </w:rPr>
        <w:t>ess, the Board adjourned at 9:</w:t>
      </w:r>
      <w:r w:rsidR="00701DA0">
        <w:rPr>
          <w:sz w:val="24"/>
        </w:rPr>
        <w:t>07</w:t>
      </w:r>
      <w:r>
        <w:rPr>
          <w:sz w:val="24"/>
        </w:rPr>
        <w:t xml:space="preserve"> a</w:t>
      </w:r>
      <w:r w:rsidRPr="004C1565">
        <w:rPr>
          <w:sz w:val="24"/>
        </w:rPr>
        <w:t>.m.</w:t>
      </w:r>
    </w:p>
    <w:p w:rsidR="003E44C2" w:rsidRDefault="003E44C2" w:rsidP="003E44C2">
      <w:pPr>
        <w:tabs>
          <w:tab w:val="left" w:pos="-360"/>
          <w:tab w:val="left" w:pos="6540"/>
        </w:tabs>
        <w:snapToGrid w:val="0"/>
        <w:outlineLvl w:val="0"/>
        <w:rPr>
          <w:sz w:val="24"/>
        </w:rPr>
      </w:pPr>
    </w:p>
    <w:p w:rsidR="003E44C2" w:rsidRPr="004C1565" w:rsidRDefault="003E44C2" w:rsidP="003E44C2">
      <w:pPr>
        <w:tabs>
          <w:tab w:val="left" w:pos="-360"/>
          <w:tab w:val="left" w:pos="6540"/>
        </w:tabs>
        <w:snapToGrid w:val="0"/>
        <w:outlineLvl w:val="0"/>
        <w:rPr>
          <w:sz w:val="24"/>
        </w:rPr>
      </w:pPr>
    </w:p>
    <w:p w:rsidR="003E44C2" w:rsidRPr="004C1565" w:rsidRDefault="003E44C2" w:rsidP="003E44C2">
      <w:pPr>
        <w:tabs>
          <w:tab w:val="left" w:pos="-1530"/>
          <w:tab w:val="left" w:pos="-450"/>
          <w:tab w:val="left" w:pos="-360"/>
          <w:tab w:val="left" w:pos="-180"/>
        </w:tabs>
        <w:ind w:left="-720"/>
        <w:jc w:val="center"/>
        <w:outlineLvl w:val="0"/>
        <w:rPr>
          <w:sz w:val="24"/>
          <w:szCs w:val="24"/>
        </w:rPr>
      </w:pPr>
      <w:r w:rsidRPr="004C1565">
        <w:rPr>
          <w:sz w:val="24"/>
          <w:szCs w:val="24"/>
        </w:rPr>
        <w:t>THOMAS J. PASTUSZKA</w:t>
      </w:r>
    </w:p>
    <w:p w:rsidR="003E44C2" w:rsidRPr="004C1565" w:rsidRDefault="003E44C2" w:rsidP="003E44C2">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rPr>
          <w:sz w:val="24"/>
          <w:szCs w:val="24"/>
        </w:rPr>
      </w:pPr>
      <w:bookmarkStart w:id="3" w:name="Clerk"/>
      <w:bookmarkEnd w:id="3"/>
      <w:r w:rsidRPr="004C1565">
        <w:rPr>
          <w:sz w:val="24"/>
          <w:szCs w:val="24"/>
        </w:rPr>
        <w:t>Clerk of the Board of Supervisors</w:t>
      </w:r>
    </w:p>
    <w:p w:rsidR="003E44C2" w:rsidRPr="004C1565" w:rsidRDefault="003E44C2" w:rsidP="003E44C2">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rPr>
          <w:sz w:val="24"/>
          <w:szCs w:val="24"/>
        </w:rPr>
      </w:pPr>
      <w:r w:rsidRPr="004C1565">
        <w:rPr>
          <w:sz w:val="24"/>
          <w:szCs w:val="24"/>
        </w:rPr>
        <w:t>County of San Diego, State of California</w:t>
      </w:r>
    </w:p>
    <w:p w:rsidR="003E44C2" w:rsidRPr="004C1565" w:rsidRDefault="003E44C2" w:rsidP="003E44C2">
      <w:pPr>
        <w:tabs>
          <w:tab w:val="left" w:pos="-1530"/>
          <w:tab w:val="left" w:pos="-450"/>
          <w:tab w:val="left" w:pos="-360"/>
          <w:tab w:val="left" w:pos="-180"/>
        </w:tabs>
        <w:rPr>
          <w:sz w:val="24"/>
          <w:szCs w:val="24"/>
        </w:rPr>
      </w:pPr>
    </w:p>
    <w:p w:rsidR="003E44C2" w:rsidRPr="004C1565" w:rsidRDefault="003E44C2" w:rsidP="003E44C2">
      <w:pPr>
        <w:tabs>
          <w:tab w:val="left" w:pos="-1530"/>
          <w:tab w:val="left" w:pos="-450"/>
          <w:tab w:val="left" w:pos="-360"/>
          <w:tab w:val="left" w:pos="-180"/>
        </w:tabs>
        <w:rPr>
          <w:sz w:val="24"/>
        </w:rPr>
      </w:pPr>
      <w:r w:rsidRPr="004C1565">
        <w:rPr>
          <w:sz w:val="24"/>
          <w:szCs w:val="24"/>
        </w:rPr>
        <w:t>Discussion: Panfil</w:t>
      </w:r>
    </w:p>
    <w:p w:rsidR="003E44C2" w:rsidRPr="004C1565" w:rsidRDefault="003E44C2" w:rsidP="003E44C2">
      <w:pPr>
        <w:rPr>
          <w:sz w:val="24"/>
        </w:rPr>
      </w:pPr>
      <w:r w:rsidRPr="004C1565">
        <w:rPr>
          <w:sz w:val="24"/>
        </w:rPr>
        <w:t xml:space="preserve">Notes by: </w:t>
      </w:r>
      <w:bookmarkStart w:id="4" w:name="NotesBy"/>
      <w:bookmarkEnd w:id="4"/>
      <w:r>
        <w:rPr>
          <w:sz w:val="24"/>
        </w:rPr>
        <w:t xml:space="preserve"> </w:t>
      </w:r>
      <w:r w:rsidR="00937D4D">
        <w:rPr>
          <w:sz w:val="24"/>
        </w:rPr>
        <w:t>Vizcarra</w:t>
      </w:r>
    </w:p>
    <w:p w:rsidR="003E44C2" w:rsidRPr="004C1565" w:rsidRDefault="003E44C2" w:rsidP="003E44C2">
      <w:pPr>
        <w:rPr>
          <w:sz w:val="24"/>
        </w:rPr>
      </w:pPr>
    </w:p>
    <w:p w:rsidR="001F6F6C" w:rsidRPr="00701DA0" w:rsidRDefault="003E44C2" w:rsidP="00701DA0">
      <w:pPr>
        <w:rPr>
          <w:sz w:val="24"/>
        </w:rPr>
      </w:pPr>
      <w:r w:rsidRPr="004C1565">
        <w:rPr>
          <w:sz w:val="24"/>
        </w:rPr>
        <w:t>NOTE: This Statement of Proceedings sets forth all actions taken by the Board on the matters stated, but not necessarily the chronological sequence in which the matters were taken up.</w:t>
      </w:r>
    </w:p>
    <w:sectPr w:rsidR="001F6F6C" w:rsidRPr="00701DA0" w:rsidSect="00C420BD">
      <w:endnotePr>
        <w:numFmt w:val="decimal"/>
      </w:endnotePr>
      <w:pgSz w:w="12240" w:h="15840" w:code="1"/>
      <w:pgMar w:top="720" w:right="1440" w:bottom="720" w:left="1440" w:header="144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D0E" w:rsidRDefault="00E20D0E">
      <w:r>
        <w:separator/>
      </w:r>
    </w:p>
  </w:endnote>
  <w:endnote w:type="continuationSeparator" w:id="0">
    <w:p w:rsidR="00E20D0E" w:rsidRDefault="00E2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6C" w:rsidRDefault="00F12E32">
    <w:pPr>
      <w:pStyle w:val="Footer"/>
      <w:framePr w:wrap="around" w:vAnchor="text" w:hAnchor="margin" w:xAlign="right" w:y="1"/>
      <w:rPr>
        <w:rStyle w:val="PageNumber"/>
      </w:rPr>
    </w:pPr>
    <w:r>
      <w:rPr>
        <w:rStyle w:val="PageNumber"/>
      </w:rPr>
      <w:fldChar w:fldCharType="begin"/>
    </w:r>
    <w:r w:rsidR="006C1BFB">
      <w:rPr>
        <w:rStyle w:val="PageNumber"/>
      </w:rPr>
      <w:instrText xml:space="preserve">PAGE  </w:instrText>
    </w:r>
    <w:r>
      <w:rPr>
        <w:rStyle w:val="PageNumber"/>
      </w:rPr>
      <w:fldChar w:fldCharType="end"/>
    </w:r>
  </w:p>
  <w:p w:rsidR="001F6F6C" w:rsidRDefault="001F6F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8C6" w:rsidRDefault="00B078C6" w:rsidP="007276A8">
    <w:pPr>
      <w:pStyle w:val="Footer"/>
      <w:rPr>
        <w:sz w:val="20"/>
        <w:szCs w:val="20"/>
      </w:rPr>
    </w:pPr>
  </w:p>
  <w:p w:rsidR="00B078C6" w:rsidRDefault="00B078C6" w:rsidP="007276A8">
    <w:pPr>
      <w:pStyle w:val="Footer"/>
      <w:rPr>
        <w:sz w:val="20"/>
        <w:szCs w:val="20"/>
      </w:rPr>
    </w:pPr>
  </w:p>
  <w:p w:rsidR="001F6F6C" w:rsidRPr="007276A8" w:rsidRDefault="00B471E8" w:rsidP="007276A8">
    <w:pPr>
      <w:pStyle w:val="Footer"/>
    </w:pPr>
    <w:sdt>
      <w:sdtPr>
        <w:rPr>
          <w:sz w:val="20"/>
          <w:szCs w:val="20"/>
        </w:rPr>
        <w:alias w:val="MTG_DATE_TIME"/>
        <w:tag w:val="MTG_DATE_TIME"/>
        <w:id w:val="-477379549"/>
        <w:lock w:val="sdtContentLocked"/>
      </w:sdtPr>
      <w:sdtEndPr/>
      <w:sdtContent>
        <w:r w:rsidR="00E20D0E">
          <w:t>TUESDAY, JULY 09, 2013</w:t>
        </w:r>
      </w:sdtContent>
    </w:sdt>
    <w:r w:rsidR="00B078C6">
      <w:rPr>
        <w:sz w:val="20"/>
        <w:szCs w:val="20"/>
      </w:rPr>
      <w:tab/>
    </w:r>
    <w:r w:rsidR="00765CB4">
      <w:rPr>
        <w:sz w:val="20"/>
        <w:szCs w:val="20"/>
      </w:rPr>
      <w:tab/>
    </w:r>
    <w:r w:rsidR="00780A51">
      <w:rPr>
        <w:sz w:val="20"/>
        <w:szCs w:val="20"/>
      </w:rPr>
      <w:ptab w:relativeTo="margin" w:alignment="right" w:leader="none"/>
    </w:r>
    <w:r w:rsidR="00F12E32" w:rsidRPr="00B078C6">
      <w:rPr>
        <w:sz w:val="20"/>
        <w:szCs w:val="20"/>
      </w:rPr>
      <w:fldChar w:fldCharType="begin"/>
    </w:r>
    <w:r w:rsidR="00B078C6" w:rsidRPr="00B078C6">
      <w:rPr>
        <w:sz w:val="20"/>
        <w:szCs w:val="20"/>
      </w:rPr>
      <w:instrText xml:space="preserve"> PAGE   \* MERGEFORMAT </w:instrText>
    </w:r>
    <w:r w:rsidR="00F12E32" w:rsidRPr="00B078C6">
      <w:rPr>
        <w:sz w:val="20"/>
        <w:szCs w:val="20"/>
      </w:rPr>
      <w:fldChar w:fldCharType="separate"/>
    </w:r>
    <w:r>
      <w:rPr>
        <w:noProof/>
        <w:sz w:val="20"/>
        <w:szCs w:val="20"/>
      </w:rPr>
      <w:t>4</w:t>
    </w:r>
    <w:r w:rsidR="00F12E32" w:rsidRPr="00B078C6">
      <w:rPr>
        <w:noProof/>
        <w:sz w:val="20"/>
        <w:szCs w:val="20"/>
      </w:rPr>
      <w:fldChar w:fldCharType="end"/>
    </w:r>
    <w:r w:rsidR="007276A8">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D0E" w:rsidRDefault="00E20D0E">
      <w:r>
        <w:separator/>
      </w:r>
    </w:p>
  </w:footnote>
  <w:footnote w:type="continuationSeparator" w:id="0">
    <w:p w:rsidR="00E20D0E" w:rsidRDefault="00E20D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2524201"/>
    <w:multiLevelType w:val="multilevel"/>
    <w:tmpl w:val="3A52CD6A"/>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7">
    <w:nsid w:val="2FD23914"/>
    <w:multiLevelType w:val="multilevel"/>
    <w:tmpl w:val="3A52CD6A"/>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8">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10">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abstractNumId w:val="6"/>
  </w:num>
  <w:num w:numId="2">
    <w:abstractNumId w:val="15"/>
  </w:num>
  <w:num w:numId="3">
    <w:abstractNumId w:val="9"/>
  </w:num>
  <w:num w:numId="4">
    <w:abstractNumId w:val="12"/>
  </w:num>
  <w:num w:numId="5">
    <w:abstractNumId w:val="9"/>
  </w:num>
  <w:num w:numId="6">
    <w:abstractNumId w:val="2"/>
  </w:num>
  <w:num w:numId="7">
    <w:abstractNumId w:val="14"/>
  </w:num>
  <w:num w:numId="8">
    <w:abstractNumId w:val="5"/>
  </w:num>
  <w:num w:numId="9">
    <w:abstractNumId w:val="0"/>
  </w:num>
  <w:num w:numId="10">
    <w:abstractNumId w:val="8"/>
  </w:num>
  <w:num w:numId="11">
    <w:abstractNumId w:val="10"/>
  </w:num>
  <w:num w:numId="12">
    <w:abstractNumId w:val="4"/>
  </w:num>
  <w:num w:numId="13">
    <w:abstractNumId w:val="13"/>
  </w:num>
  <w:num w:numId="14">
    <w:abstractNumId w:val="3"/>
  </w:num>
  <w:num w:numId="15">
    <w:abstractNumId w:val="11"/>
  </w:num>
  <w:num w:numId="16">
    <w:abstractNumId w:val="7"/>
  </w:num>
  <w:num w:numId="17">
    <w:abstractNumId w:val="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2"/>
  </w:compat>
  <w:rsids>
    <w:rsidRoot w:val="001F6F6C"/>
    <w:rsid w:val="00001349"/>
    <w:rsid w:val="00007298"/>
    <w:rsid w:val="0001178D"/>
    <w:rsid w:val="00013CA4"/>
    <w:rsid w:val="000400D5"/>
    <w:rsid w:val="00045066"/>
    <w:rsid w:val="00047E6E"/>
    <w:rsid w:val="000508B4"/>
    <w:rsid w:val="00052011"/>
    <w:rsid w:val="00063267"/>
    <w:rsid w:val="00074DE1"/>
    <w:rsid w:val="00093463"/>
    <w:rsid w:val="000A6463"/>
    <w:rsid w:val="000B1A37"/>
    <w:rsid w:val="000B2724"/>
    <w:rsid w:val="000B6F5B"/>
    <w:rsid w:val="000D16F8"/>
    <w:rsid w:val="000E1790"/>
    <w:rsid w:val="000E4C2D"/>
    <w:rsid w:val="000F073D"/>
    <w:rsid w:val="000F3560"/>
    <w:rsid w:val="00105510"/>
    <w:rsid w:val="00110C20"/>
    <w:rsid w:val="001121A5"/>
    <w:rsid w:val="0011287D"/>
    <w:rsid w:val="00123EDE"/>
    <w:rsid w:val="00134743"/>
    <w:rsid w:val="001355FB"/>
    <w:rsid w:val="00144C0D"/>
    <w:rsid w:val="00144F7A"/>
    <w:rsid w:val="00151E71"/>
    <w:rsid w:val="00153AB9"/>
    <w:rsid w:val="00156178"/>
    <w:rsid w:val="001662E3"/>
    <w:rsid w:val="001668A0"/>
    <w:rsid w:val="001728F3"/>
    <w:rsid w:val="0017754B"/>
    <w:rsid w:val="00184923"/>
    <w:rsid w:val="00184F68"/>
    <w:rsid w:val="001859B6"/>
    <w:rsid w:val="00187F7B"/>
    <w:rsid w:val="00190AFA"/>
    <w:rsid w:val="00194756"/>
    <w:rsid w:val="001950BE"/>
    <w:rsid w:val="001B74B0"/>
    <w:rsid w:val="001D5FBA"/>
    <w:rsid w:val="001F6F6C"/>
    <w:rsid w:val="00201B85"/>
    <w:rsid w:val="002267C4"/>
    <w:rsid w:val="00233D03"/>
    <w:rsid w:val="00242CBD"/>
    <w:rsid w:val="002535A4"/>
    <w:rsid w:val="002706BF"/>
    <w:rsid w:val="00272B4C"/>
    <w:rsid w:val="00280032"/>
    <w:rsid w:val="002876AE"/>
    <w:rsid w:val="002A5938"/>
    <w:rsid w:val="002A6364"/>
    <w:rsid w:val="002B0D10"/>
    <w:rsid w:val="002B156E"/>
    <w:rsid w:val="002D1C06"/>
    <w:rsid w:val="002F2771"/>
    <w:rsid w:val="003018A2"/>
    <w:rsid w:val="0030276D"/>
    <w:rsid w:val="00312D20"/>
    <w:rsid w:val="00321FCE"/>
    <w:rsid w:val="003440B6"/>
    <w:rsid w:val="00357A90"/>
    <w:rsid w:val="00360F8B"/>
    <w:rsid w:val="0036176F"/>
    <w:rsid w:val="0036451A"/>
    <w:rsid w:val="003923AC"/>
    <w:rsid w:val="00394DD4"/>
    <w:rsid w:val="003A1CF7"/>
    <w:rsid w:val="003B6C5A"/>
    <w:rsid w:val="003D1080"/>
    <w:rsid w:val="003D332D"/>
    <w:rsid w:val="003E2562"/>
    <w:rsid w:val="003E44C2"/>
    <w:rsid w:val="003F6440"/>
    <w:rsid w:val="0041575D"/>
    <w:rsid w:val="0043155C"/>
    <w:rsid w:val="00461E39"/>
    <w:rsid w:val="00466EA7"/>
    <w:rsid w:val="00471EC5"/>
    <w:rsid w:val="00493942"/>
    <w:rsid w:val="004A0164"/>
    <w:rsid w:val="004A3FA9"/>
    <w:rsid w:val="004B3048"/>
    <w:rsid w:val="004B7036"/>
    <w:rsid w:val="004B734B"/>
    <w:rsid w:val="004C3941"/>
    <w:rsid w:val="004D4973"/>
    <w:rsid w:val="004D4D5C"/>
    <w:rsid w:val="004E53D7"/>
    <w:rsid w:val="004E546A"/>
    <w:rsid w:val="004F0DE6"/>
    <w:rsid w:val="004F7491"/>
    <w:rsid w:val="005004A2"/>
    <w:rsid w:val="005045A9"/>
    <w:rsid w:val="00507292"/>
    <w:rsid w:val="00517AF8"/>
    <w:rsid w:val="0052417E"/>
    <w:rsid w:val="00524613"/>
    <w:rsid w:val="005276A2"/>
    <w:rsid w:val="00547418"/>
    <w:rsid w:val="00547B7E"/>
    <w:rsid w:val="00550A76"/>
    <w:rsid w:val="00570442"/>
    <w:rsid w:val="00584511"/>
    <w:rsid w:val="005A0AAD"/>
    <w:rsid w:val="005A703A"/>
    <w:rsid w:val="005B6BDA"/>
    <w:rsid w:val="005C09D6"/>
    <w:rsid w:val="005C4C1B"/>
    <w:rsid w:val="005D6DE3"/>
    <w:rsid w:val="005E58AF"/>
    <w:rsid w:val="005E77E0"/>
    <w:rsid w:val="005F5942"/>
    <w:rsid w:val="00603EBA"/>
    <w:rsid w:val="0060769E"/>
    <w:rsid w:val="00622D08"/>
    <w:rsid w:val="00625F4E"/>
    <w:rsid w:val="006308ED"/>
    <w:rsid w:val="006334EE"/>
    <w:rsid w:val="006466F4"/>
    <w:rsid w:val="00655859"/>
    <w:rsid w:val="00656291"/>
    <w:rsid w:val="00685A67"/>
    <w:rsid w:val="00690B48"/>
    <w:rsid w:val="00694F02"/>
    <w:rsid w:val="006A184D"/>
    <w:rsid w:val="006A4989"/>
    <w:rsid w:val="006A5DD5"/>
    <w:rsid w:val="006A6B8F"/>
    <w:rsid w:val="006C1BFB"/>
    <w:rsid w:val="006C4FCF"/>
    <w:rsid w:val="006C5F8C"/>
    <w:rsid w:val="006D001E"/>
    <w:rsid w:val="006D03B6"/>
    <w:rsid w:val="006D48F0"/>
    <w:rsid w:val="006D578F"/>
    <w:rsid w:val="006D7888"/>
    <w:rsid w:val="006D7AC1"/>
    <w:rsid w:val="006E06E7"/>
    <w:rsid w:val="00701DA0"/>
    <w:rsid w:val="00702683"/>
    <w:rsid w:val="00707C73"/>
    <w:rsid w:val="00725F6B"/>
    <w:rsid w:val="007276A8"/>
    <w:rsid w:val="00737232"/>
    <w:rsid w:val="007420D2"/>
    <w:rsid w:val="00752A5D"/>
    <w:rsid w:val="00757893"/>
    <w:rsid w:val="00761309"/>
    <w:rsid w:val="00765CB4"/>
    <w:rsid w:val="00780A51"/>
    <w:rsid w:val="00784CB0"/>
    <w:rsid w:val="00796B18"/>
    <w:rsid w:val="007A7065"/>
    <w:rsid w:val="00800BC1"/>
    <w:rsid w:val="00804C78"/>
    <w:rsid w:val="0080673F"/>
    <w:rsid w:val="00811F28"/>
    <w:rsid w:val="0081396D"/>
    <w:rsid w:val="0082071D"/>
    <w:rsid w:val="0082768F"/>
    <w:rsid w:val="00842D98"/>
    <w:rsid w:val="00851EAA"/>
    <w:rsid w:val="00863D57"/>
    <w:rsid w:val="00863F73"/>
    <w:rsid w:val="008766AD"/>
    <w:rsid w:val="00876DEB"/>
    <w:rsid w:val="00882E23"/>
    <w:rsid w:val="008910A5"/>
    <w:rsid w:val="008937E3"/>
    <w:rsid w:val="00893E0F"/>
    <w:rsid w:val="008A162A"/>
    <w:rsid w:val="008A18A0"/>
    <w:rsid w:val="008B6E69"/>
    <w:rsid w:val="008C1DAB"/>
    <w:rsid w:val="008C3833"/>
    <w:rsid w:val="008C3FEE"/>
    <w:rsid w:val="008C45E6"/>
    <w:rsid w:val="008C60B1"/>
    <w:rsid w:val="008C61DD"/>
    <w:rsid w:val="008D0247"/>
    <w:rsid w:val="008D69B7"/>
    <w:rsid w:val="008D6C35"/>
    <w:rsid w:val="008E2B48"/>
    <w:rsid w:val="008E46BD"/>
    <w:rsid w:val="008E6401"/>
    <w:rsid w:val="00901433"/>
    <w:rsid w:val="00921AA4"/>
    <w:rsid w:val="00932A22"/>
    <w:rsid w:val="00937D4D"/>
    <w:rsid w:val="009509B0"/>
    <w:rsid w:val="00952710"/>
    <w:rsid w:val="00957F90"/>
    <w:rsid w:val="0097488E"/>
    <w:rsid w:val="009775AD"/>
    <w:rsid w:val="00980F6E"/>
    <w:rsid w:val="00991691"/>
    <w:rsid w:val="0099238E"/>
    <w:rsid w:val="0099506E"/>
    <w:rsid w:val="009A084C"/>
    <w:rsid w:val="009B3DF5"/>
    <w:rsid w:val="009D2496"/>
    <w:rsid w:val="009F7B96"/>
    <w:rsid w:val="00A03399"/>
    <w:rsid w:val="00A07399"/>
    <w:rsid w:val="00A22577"/>
    <w:rsid w:val="00A3141A"/>
    <w:rsid w:val="00A324FC"/>
    <w:rsid w:val="00A4591B"/>
    <w:rsid w:val="00A47F15"/>
    <w:rsid w:val="00A53165"/>
    <w:rsid w:val="00A56727"/>
    <w:rsid w:val="00A64760"/>
    <w:rsid w:val="00A66DE3"/>
    <w:rsid w:val="00A67B9B"/>
    <w:rsid w:val="00A86219"/>
    <w:rsid w:val="00A90A0C"/>
    <w:rsid w:val="00A91E29"/>
    <w:rsid w:val="00A93A16"/>
    <w:rsid w:val="00A9455B"/>
    <w:rsid w:val="00A95AA1"/>
    <w:rsid w:val="00AA132A"/>
    <w:rsid w:val="00AA4953"/>
    <w:rsid w:val="00AC61F8"/>
    <w:rsid w:val="00AD43F0"/>
    <w:rsid w:val="00AD64C8"/>
    <w:rsid w:val="00AE0A89"/>
    <w:rsid w:val="00AE2718"/>
    <w:rsid w:val="00AE2E11"/>
    <w:rsid w:val="00AF2427"/>
    <w:rsid w:val="00B0585A"/>
    <w:rsid w:val="00B078C6"/>
    <w:rsid w:val="00B13B6F"/>
    <w:rsid w:val="00B31451"/>
    <w:rsid w:val="00B31C2D"/>
    <w:rsid w:val="00B471E8"/>
    <w:rsid w:val="00B62B42"/>
    <w:rsid w:val="00B67068"/>
    <w:rsid w:val="00B74EC7"/>
    <w:rsid w:val="00B81205"/>
    <w:rsid w:val="00B91A96"/>
    <w:rsid w:val="00BA4268"/>
    <w:rsid w:val="00C26139"/>
    <w:rsid w:val="00C37BB1"/>
    <w:rsid w:val="00C41D8E"/>
    <w:rsid w:val="00C420BD"/>
    <w:rsid w:val="00C43C94"/>
    <w:rsid w:val="00C47ADD"/>
    <w:rsid w:val="00C5784A"/>
    <w:rsid w:val="00C62953"/>
    <w:rsid w:val="00C66C75"/>
    <w:rsid w:val="00C76E9C"/>
    <w:rsid w:val="00CA5039"/>
    <w:rsid w:val="00CB2895"/>
    <w:rsid w:val="00CB3281"/>
    <w:rsid w:val="00CB418A"/>
    <w:rsid w:val="00CB79ED"/>
    <w:rsid w:val="00CC6EC1"/>
    <w:rsid w:val="00CD3FFC"/>
    <w:rsid w:val="00CD576D"/>
    <w:rsid w:val="00CE2B1E"/>
    <w:rsid w:val="00CE500D"/>
    <w:rsid w:val="00CE7659"/>
    <w:rsid w:val="00CE79DB"/>
    <w:rsid w:val="00CF0ADE"/>
    <w:rsid w:val="00CF0F70"/>
    <w:rsid w:val="00CF2971"/>
    <w:rsid w:val="00D01412"/>
    <w:rsid w:val="00D11092"/>
    <w:rsid w:val="00D1593D"/>
    <w:rsid w:val="00D251A9"/>
    <w:rsid w:val="00D40DA3"/>
    <w:rsid w:val="00D42229"/>
    <w:rsid w:val="00D665ED"/>
    <w:rsid w:val="00D72F19"/>
    <w:rsid w:val="00D77F34"/>
    <w:rsid w:val="00D8587A"/>
    <w:rsid w:val="00DA6A4B"/>
    <w:rsid w:val="00DC0F1C"/>
    <w:rsid w:val="00DD115D"/>
    <w:rsid w:val="00DE1233"/>
    <w:rsid w:val="00DE6094"/>
    <w:rsid w:val="00E01BC8"/>
    <w:rsid w:val="00E112D0"/>
    <w:rsid w:val="00E12DDF"/>
    <w:rsid w:val="00E20D0E"/>
    <w:rsid w:val="00E27C29"/>
    <w:rsid w:val="00E321B9"/>
    <w:rsid w:val="00E33D97"/>
    <w:rsid w:val="00E4147B"/>
    <w:rsid w:val="00E70EE8"/>
    <w:rsid w:val="00E84A81"/>
    <w:rsid w:val="00E862F3"/>
    <w:rsid w:val="00E90471"/>
    <w:rsid w:val="00EA57CE"/>
    <w:rsid w:val="00EA6E68"/>
    <w:rsid w:val="00EB5FD9"/>
    <w:rsid w:val="00ED49D6"/>
    <w:rsid w:val="00EE1A0F"/>
    <w:rsid w:val="00EE5FEE"/>
    <w:rsid w:val="00EF4771"/>
    <w:rsid w:val="00F12E32"/>
    <w:rsid w:val="00F16B86"/>
    <w:rsid w:val="00F16D82"/>
    <w:rsid w:val="00F20871"/>
    <w:rsid w:val="00F31D63"/>
    <w:rsid w:val="00F4328C"/>
    <w:rsid w:val="00F559AE"/>
    <w:rsid w:val="00F634E2"/>
    <w:rsid w:val="00F951E9"/>
    <w:rsid w:val="00FA08D8"/>
    <w:rsid w:val="00FB2D7D"/>
    <w:rsid w:val="00FD6262"/>
    <w:rsid w:val="00FD7CA2"/>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paragraph" w:customStyle="1" w:styleId="HangingIndent">
    <w:name w:val="HangingIndent"/>
    <w:basedOn w:val="Normal"/>
    <w:rsid w:val="003E44C2"/>
    <w:pPr>
      <w:tabs>
        <w:tab w:val="right" w:pos="5760"/>
        <w:tab w:val="right" w:pos="6480"/>
        <w:tab w:val="right" w:pos="7200"/>
        <w:tab w:val="right" w:pos="7920"/>
        <w:tab w:val="right" w:pos="8640"/>
      </w:tabs>
      <w:ind w:left="360" w:hanging="360"/>
    </w:pPr>
    <w:rPr>
      <w:sz w:val="24"/>
      <w:szCs w:val="20"/>
    </w:rPr>
  </w:style>
  <w:style w:type="character" w:customStyle="1" w:styleId="JustifiedCOBCharChar">
    <w:name w:val="Justified_COB Char Char"/>
    <w:basedOn w:val="DefaultParagraphFont"/>
    <w:link w:val="JustifiedCOB"/>
    <w:rsid w:val="003E44C2"/>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11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E7D9C40E-F1A9-4A86-9B2F-44A1390D7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1541</Words>
  <Characters>8786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10307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Spanfil</dc:creator>
  <cp:lastModifiedBy>Spanfil</cp:lastModifiedBy>
  <cp:revision>11</cp:revision>
  <cp:lastPrinted>2013-07-09T16:27:00Z</cp:lastPrinted>
  <dcterms:created xsi:type="dcterms:W3CDTF">2013-07-08T18:54:00Z</dcterms:created>
  <dcterms:modified xsi:type="dcterms:W3CDTF">2013-07-09T16:27:00Z</dcterms:modified>
</cp:coreProperties>
</file>