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8BF" w:rsidRPr="003268BF" w:rsidRDefault="003268BF" w:rsidP="003268BF">
      <w:pPr>
        <w:jc w:val="center"/>
        <w:rPr>
          <w:b/>
        </w:rPr>
      </w:pPr>
      <w:permStart w:id="84549606" w:edGrp="everyone"/>
      <w:r w:rsidRPr="003268BF">
        <w:rPr>
          <w:b/>
        </w:rPr>
        <w:t>STATEMENT OF PROCEEDINGS</w:t>
      </w:r>
    </w:p>
    <w:p w:rsidR="003268BF" w:rsidRPr="003268BF" w:rsidRDefault="003268BF" w:rsidP="003268BF">
      <w:pPr>
        <w:jc w:val="center"/>
        <w:rPr>
          <w:b/>
        </w:rPr>
      </w:pPr>
      <w:r w:rsidRPr="003268BF">
        <w:rPr>
          <w:b/>
        </w:rPr>
        <w:t>COUNTY OF SAN DIEGO BOARD OF SUPERVISORS</w:t>
      </w:r>
    </w:p>
    <w:p w:rsidR="003268BF" w:rsidRPr="003268BF" w:rsidRDefault="003268BF" w:rsidP="003268BF">
      <w:pPr>
        <w:jc w:val="center"/>
        <w:rPr>
          <w:b/>
        </w:rPr>
      </w:pPr>
      <w:r w:rsidRPr="003268BF">
        <w:rPr>
          <w:b/>
        </w:rPr>
        <w:t>REGULAR MEETING</w:t>
      </w:r>
    </w:p>
    <w:p w:rsidR="003268BF" w:rsidRPr="003268BF" w:rsidRDefault="003268BF" w:rsidP="003268BF">
      <w:pPr>
        <w:jc w:val="center"/>
        <w:rPr>
          <w:b/>
        </w:rPr>
      </w:pPr>
      <w:r w:rsidRPr="003268BF">
        <w:rPr>
          <w:b/>
        </w:rPr>
        <w:t>MEETING AGENDA</w:t>
      </w:r>
    </w:p>
    <w:p w:rsidR="003268BF" w:rsidRPr="003268BF" w:rsidRDefault="003268BF" w:rsidP="003268BF">
      <w:pPr>
        <w:jc w:val="center"/>
        <w:rPr>
          <w:b/>
        </w:rPr>
      </w:pPr>
      <w:r w:rsidRPr="003268BF">
        <w:rPr>
          <w:b/>
        </w:rPr>
        <w:t xml:space="preserve">WEDNESDAY, JANUARY 30, 2013, 09:00 </w:t>
      </w:r>
      <w:proofErr w:type="spellStart"/>
      <w:r w:rsidRPr="003268BF">
        <w:rPr>
          <w:b/>
        </w:rPr>
        <w:t>A.M</w:t>
      </w:r>
      <w:proofErr w:type="spellEnd"/>
    </w:p>
    <w:p w:rsidR="003268BF" w:rsidRPr="003268BF" w:rsidRDefault="003268BF" w:rsidP="003268BF">
      <w:pPr>
        <w:jc w:val="center"/>
        <w:rPr>
          <w:b/>
        </w:rPr>
      </w:pPr>
      <w:r w:rsidRPr="003268BF">
        <w:rPr>
          <w:b/>
        </w:rPr>
        <w:t>BOARD OF SUPERVISORS NORTH CHAMBER</w:t>
      </w:r>
    </w:p>
    <w:p w:rsidR="00E45BE1" w:rsidRPr="003268BF" w:rsidRDefault="003268BF" w:rsidP="003268BF">
      <w:pPr>
        <w:jc w:val="center"/>
        <w:rPr>
          <w:b/>
        </w:rPr>
      </w:pPr>
      <w:r w:rsidRPr="003268BF">
        <w:rPr>
          <w:b/>
        </w:rPr>
        <w:t>1600 PACIFIC HIGHWAY, ROOM 310, SAN DIEGO, CALIFORNIA</w:t>
      </w:r>
    </w:p>
    <w:p w:rsidR="003268BF" w:rsidRDefault="003268BF" w:rsidP="002267C4">
      <w:pPr>
        <w:jc w:val="left"/>
      </w:pPr>
    </w:p>
    <w:p w:rsidR="003268BF" w:rsidRPr="00A86219" w:rsidRDefault="003268BF" w:rsidP="002267C4">
      <w:pPr>
        <w:jc w:val="left"/>
      </w:pPr>
    </w:p>
    <w:p w:rsidR="008C07FE" w:rsidRDefault="008C07FE" w:rsidP="008C07FE">
      <w:pPr>
        <w:rPr>
          <w:sz w:val="24"/>
          <w:szCs w:val="24"/>
        </w:rPr>
      </w:pPr>
      <w:r w:rsidRPr="009C7190">
        <w:rPr>
          <w:sz w:val="24"/>
          <w:szCs w:val="24"/>
        </w:rPr>
        <w:t>REGULAR SESSION – Regular Meeting was called to order at 9:</w:t>
      </w:r>
      <w:r w:rsidR="00122071">
        <w:rPr>
          <w:sz w:val="24"/>
          <w:szCs w:val="24"/>
        </w:rPr>
        <w:t>04</w:t>
      </w:r>
      <w:r w:rsidRPr="009C7190">
        <w:rPr>
          <w:sz w:val="24"/>
          <w:szCs w:val="24"/>
        </w:rPr>
        <w:t xml:space="preserve"> a.m.</w:t>
      </w:r>
    </w:p>
    <w:p w:rsidR="008C07FE" w:rsidRPr="009C7190" w:rsidRDefault="008C07FE" w:rsidP="008C07FE">
      <w:pPr>
        <w:rPr>
          <w:sz w:val="24"/>
          <w:szCs w:val="24"/>
        </w:rPr>
      </w:pPr>
    </w:p>
    <w:p w:rsidR="008C07FE" w:rsidRPr="009C7190" w:rsidRDefault="008C07FE" w:rsidP="008C07FE">
      <w:pPr>
        <w:rPr>
          <w:sz w:val="24"/>
          <w:szCs w:val="24"/>
        </w:rPr>
      </w:pPr>
      <w:r w:rsidRPr="009C7190">
        <w:rPr>
          <w:sz w:val="24"/>
          <w:szCs w:val="24"/>
        </w:rPr>
        <w:t xml:space="preserve">Present: Supervisors Greg Cox, Chairman; Dianne Jacob, Vice Chairwoman; Dave Roberts;     Ron Roberts; Bill Horn; also </w:t>
      </w:r>
      <w:r w:rsidR="005E6454">
        <w:rPr>
          <w:sz w:val="24"/>
          <w:szCs w:val="24"/>
        </w:rPr>
        <w:t>David C. Hall</w:t>
      </w:r>
      <w:r w:rsidRPr="009C7190">
        <w:rPr>
          <w:sz w:val="24"/>
          <w:szCs w:val="24"/>
        </w:rPr>
        <w:t xml:space="preserve">, </w:t>
      </w:r>
      <w:r w:rsidR="00F21A6C">
        <w:rPr>
          <w:sz w:val="24"/>
          <w:szCs w:val="24"/>
        </w:rPr>
        <w:t xml:space="preserve">Assistant </w:t>
      </w:r>
      <w:r w:rsidRPr="009C7190">
        <w:rPr>
          <w:sz w:val="24"/>
          <w:szCs w:val="24"/>
        </w:rPr>
        <w:t>Clerk</w:t>
      </w:r>
      <w:r w:rsidR="00F21A6C">
        <w:rPr>
          <w:sz w:val="24"/>
          <w:szCs w:val="24"/>
        </w:rPr>
        <w:t xml:space="preserve"> of the Board</w:t>
      </w:r>
      <w:r w:rsidRPr="009C7190">
        <w:rPr>
          <w:sz w:val="24"/>
          <w:szCs w:val="24"/>
        </w:rPr>
        <w:t>.</w:t>
      </w:r>
    </w:p>
    <w:p w:rsidR="008C07FE" w:rsidRPr="009C7190" w:rsidRDefault="008C07FE" w:rsidP="008C07FE">
      <w:pPr>
        <w:rPr>
          <w:sz w:val="24"/>
          <w:szCs w:val="24"/>
        </w:rPr>
      </w:pPr>
    </w:p>
    <w:p w:rsidR="008C07FE" w:rsidRPr="009C7190" w:rsidRDefault="008C07FE" w:rsidP="008C07FE">
      <w:pPr>
        <w:rPr>
          <w:sz w:val="24"/>
          <w:szCs w:val="24"/>
        </w:rPr>
      </w:pPr>
      <w:r w:rsidRPr="009C7190">
        <w:rPr>
          <w:sz w:val="24"/>
          <w:szCs w:val="24"/>
        </w:rPr>
        <w:t xml:space="preserve">Approval of Statement of Proceedings/Minutes for the Meeting of the Regular Board of Supervisors on </w:t>
      </w:r>
      <w:r>
        <w:rPr>
          <w:sz w:val="24"/>
          <w:szCs w:val="24"/>
        </w:rPr>
        <w:t>January 9, 2013</w:t>
      </w:r>
      <w:r w:rsidRPr="009C7190">
        <w:rPr>
          <w:sz w:val="24"/>
          <w:szCs w:val="24"/>
        </w:rPr>
        <w:t>.</w:t>
      </w:r>
    </w:p>
    <w:p w:rsidR="008C07FE" w:rsidRPr="009C7190" w:rsidRDefault="008C07FE" w:rsidP="008C07FE">
      <w:pPr>
        <w:rPr>
          <w:sz w:val="24"/>
          <w:szCs w:val="24"/>
        </w:rPr>
      </w:pPr>
    </w:p>
    <w:p w:rsidR="008C07FE" w:rsidRPr="009C7190" w:rsidRDefault="008C07FE" w:rsidP="008C07FE">
      <w:pPr>
        <w:rPr>
          <w:b/>
          <w:sz w:val="24"/>
          <w:szCs w:val="24"/>
        </w:rPr>
      </w:pPr>
      <w:r w:rsidRPr="009C7190">
        <w:rPr>
          <w:b/>
          <w:sz w:val="24"/>
          <w:szCs w:val="24"/>
        </w:rPr>
        <w:t>ACTION:</w:t>
      </w:r>
    </w:p>
    <w:p w:rsidR="008C07FE" w:rsidRPr="009C7190" w:rsidRDefault="008C07FE" w:rsidP="008C07FE">
      <w:pPr>
        <w:rPr>
          <w:sz w:val="24"/>
          <w:szCs w:val="24"/>
        </w:rPr>
      </w:pPr>
      <w:r w:rsidRPr="009C7190">
        <w:rPr>
          <w:sz w:val="24"/>
          <w:szCs w:val="24"/>
        </w:rPr>
        <w:t>ON MOTION of Supervisor</w:t>
      </w:r>
      <w:r w:rsidR="00BE5F92">
        <w:rPr>
          <w:sz w:val="24"/>
          <w:szCs w:val="24"/>
        </w:rPr>
        <w:t xml:space="preserve"> R. Roberts</w:t>
      </w:r>
      <w:r w:rsidRPr="009C7190">
        <w:rPr>
          <w:sz w:val="24"/>
          <w:szCs w:val="24"/>
        </w:rPr>
        <w:t xml:space="preserve">, seconded by Supervisor </w:t>
      </w:r>
      <w:r w:rsidR="00BE5F92">
        <w:rPr>
          <w:sz w:val="24"/>
          <w:szCs w:val="24"/>
        </w:rPr>
        <w:t>D. Roberts</w:t>
      </w:r>
      <w:r w:rsidRPr="009C7190">
        <w:rPr>
          <w:sz w:val="24"/>
          <w:szCs w:val="24"/>
        </w:rPr>
        <w:t xml:space="preserve">, the Board of Supervisors approved the Statement </w:t>
      </w:r>
      <w:r>
        <w:rPr>
          <w:sz w:val="24"/>
          <w:szCs w:val="24"/>
        </w:rPr>
        <w:t>of Proceedings/Minutes for the meeting</w:t>
      </w:r>
      <w:r w:rsidRPr="009C7190">
        <w:rPr>
          <w:sz w:val="24"/>
          <w:szCs w:val="24"/>
        </w:rPr>
        <w:t xml:space="preserve"> of the Board of Supervisors on </w:t>
      </w:r>
      <w:r>
        <w:rPr>
          <w:sz w:val="24"/>
          <w:szCs w:val="24"/>
        </w:rPr>
        <w:t>January 9, 2013</w:t>
      </w:r>
      <w:r w:rsidRPr="009C7190">
        <w:rPr>
          <w:sz w:val="24"/>
          <w:szCs w:val="24"/>
        </w:rPr>
        <w:t>.</w:t>
      </w:r>
    </w:p>
    <w:p w:rsidR="008C07FE" w:rsidRPr="009C7190" w:rsidRDefault="008C07FE" w:rsidP="008C07FE">
      <w:pPr>
        <w:rPr>
          <w:sz w:val="24"/>
          <w:szCs w:val="24"/>
        </w:rPr>
      </w:pPr>
    </w:p>
    <w:p w:rsidR="008C07FE" w:rsidRDefault="008C07FE" w:rsidP="008C07FE">
      <w:pPr>
        <w:rPr>
          <w:sz w:val="24"/>
          <w:szCs w:val="24"/>
        </w:rPr>
      </w:pPr>
      <w:r w:rsidRPr="009C7190">
        <w:rPr>
          <w:sz w:val="24"/>
          <w:szCs w:val="24"/>
        </w:rPr>
        <w:t xml:space="preserve">AYES:  Cox, Jacob, </w:t>
      </w:r>
      <w:r>
        <w:rPr>
          <w:sz w:val="24"/>
          <w:szCs w:val="24"/>
        </w:rPr>
        <w:t xml:space="preserve">D. </w:t>
      </w:r>
      <w:r w:rsidRPr="009C7190">
        <w:rPr>
          <w:sz w:val="24"/>
          <w:szCs w:val="24"/>
        </w:rPr>
        <w:t xml:space="preserve">Roberts, </w:t>
      </w:r>
      <w:r>
        <w:rPr>
          <w:sz w:val="24"/>
          <w:szCs w:val="24"/>
        </w:rPr>
        <w:t xml:space="preserve">R. Roberts, </w:t>
      </w:r>
      <w:r w:rsidRPr="009C7190">
        <w:rPr>
          <w:sz w:val="24"/>
          <w:szCs w:val="24"/>
        </w:rPr>
        <w:t>Horn</w:t>
      </w:r>
    </w:p>
    <w:p w:rsidR="008C07FE" w:rsidRDefault="008C07FE" w:rsidP="008C07FE">
      <w:pPr>
        <w:rPr>
          <w:sz w:val="24"/>
          <w:szCs w:val="24"/>
        </w:rPr>
      </w:pPr>
    </w:p>
    <w:p w:rsidR="008C07FE" w:rsidRDefault="008C07FE" w:rsidP="008C07FE">
      <w:pPr>
        <w:rPr>
          <w:sz w:val="24"/>
          <w:szCs w:val="24"/>
        </w:rPr>
      </w:pPr>
    </w:p>
    <w:p w:rsidR="008C07FE" w:rsidRDefault="008C07FE" w:rsidP="002267C4">
      <w:pPr>
        <w:tabs>
          <w:tab w:val="left" w:pos="720"/>
        </w:tabs>
        <w:jc w:val="left"/>
      </w:pPr>
    </w:p>
    <w:p w:rsidR="00B91A96" w:rsidRDefault="00584511" w:rsidP="00122071">
      <w:pPr>
        <w:pStyle w:val="NoSpacing"/>
        <w:jc w:val="both"/>
      </w:pPr>
      <w:r w:rsidRPr="00EA6E68">
        <w:t xml:space="preserve">NOTICE:  </w:t>
      </w:r>
      <w:r w:rsidRPr="003268BF">
        <w:rPr>
          <w:b w:val="0"/>
        </w:rPr>
        <w:t>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3268BF">
        <w:rPr>
          <w:b w:val="0"/>
        </w:rPr>
        <w:t xml:space="preserve"> </w:t>
      </w:r>
      <w:r w:rsidRPr="003268BF">
        <w:rPr>
          <w:b w:val="0"/>
        </w:rPr>
        <w:t>MATTER.</w:t>
      </w:r>
    </w:p>
    <w:p w:rsidR="00584511" w:rsidRPr="00A86219" w:rsidRDefault="00584511" w:rsidP="00565722"/>
    <w:p w:rsidR="008C07FE" w:rsidRDefault="008C07FE">
      <w:pPr>
        <w:jc w:val="left"/>
      </w:pPr>
    </w:p>
    <w:p w:rsidR="003268BF" w:rsidRDefault="003268BF">
      <w:pPr>
        <w:jc w:val="left"/>
        <w:rPr>
          <w:b/>
          <w:color w:val="000000"/>
        </w:rPr>
      </w:pPr>
    </w:p>
    <w:p w:rsidR="002267C4" w:rsidRDefault="00FF7889" w:rsidP="00FF7889">
      <w:pPr>
        <w:jc w:val="center"/>
      </w:pPr>
      <w:r>
        <w:rPr>
          <w:b/>
          <w:color w:val="000000"/>
        </w:rPr>
        <w:t>Board of Supervisors' Agenda Items</w:t>
      </w:r>
    </w:p>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460"/>
      </w:tblGrid>
      <w:tr w:rsidR="00E70EE8" w:rsidRPr="00FD6262" w:rsidTr="00406B1E">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8"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tc>
          <w:tcPr>
            <w:tcW w:w="8460" w:type="dxa"/>
            <w:tcBorders>
              <w:bottom w:val="none" w:sz="0" w:space="0" w:color="auto"/>
            </w:tcBorders>
          </w:tcPr>
          <w:p w:rsidR="00CA43CF" w:rsidRDefault="00730F2D">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46107F" w:rsidRDefault="00730F2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CUMMING RANCH: SPECIFIC PLAN, REZONE, TENTATIVE MAP AND SITE PLAN; RAMONA COMMUNITY PLAN AREA</w:t>
            </w:r>
          </w:p>
          <w:p w:rsidR="00CA43CF" w:rsidRDefault="00CA43CF">
            <w:pPr>
              <w:cnfStyle w:val="100000000000" w:firstRow="1" w:lastRow="0" w:firstColumn="0" w:lastColumn="0" w:oddVBand="0" w:evenVBand="0" w:oddHBand="0" w:evenHBand="0" w:firstRowFirstColumn="0" w:firstRowLastColumn="0" w:lastRowFirstColumn="0" w:lastRowLastColumn="0"/>
              <w:rPr>
                <w:b w:val="0"/>
              </w:rPr>
            </w:pPr>
          </w:p>
        </w:tc>
      </w:tr>
      <w:tr w:rsidR="00E70EE8" w:rsidRPr="00FD6262" w:rsidTr="00406B1E">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8"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tc>
          <w:tcPr>
            <w:tcW w:w="8460" w:type="dxa"/>
            <w:tcBorders>
              <w:bottom w:val="none" w:sz="0" w:space="0" w:color="auto"/>
            </w:tcBorders>
          </w:tcPr>
          <w:p w:rsidR="0046107F" w:rsidRDefault="00730F2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A RESOLUTION ORDERING DISSOLUTION OF SAN DIEGO COUNTYWIDE PERMANENT ROAD DIVISION NO. 1000, ZONE NO. 39 SUNBEAM LANE IN THE FALLBROOK AREA (1/30/13 – First Reading Ordinance; 2/06/13 – Adopt Ordinance and Dissolution Resolution)</w:t>
            </w:r>
          </w:p>
          <w:p w:rsidR="00CA43CF" w:rsidRDefault="00CA43CF">
            <w:pPr>
              <w:cnfStyle w:val="100000000000" w:firstRow="1" w:lastRow="0" w:firstColumn="0" w:lastColumn="0" w:oddVBand="0" w:evenVBand="0" w:oddHBand="0" w:evenHBand="0" w:firstRowFirstColumn="0" w:firstRowLastColumn="0" w:lastRowFirstColumn="0" w:lastRowLastColumn="0"/>
            </w:pPr>
          </w:p>
        </w:tc>
      </w:tr>
      <w:tr w:rsidR="00E70EE8" w:rsidRPr="00FD6262" w:rsidTr="00406B1E">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8"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tc>
          <w:tcPr>
            <w:tcW w:w="8460" w:type="dxa"/>
            <w:tcBorders>
              <w:bottom w:val="none" w:sz="0" w:space="0" w:color="auto"/>
            </w:tcBorders>
          </w:tcPr>
          <w:p w:rsidR="0046107F" w:rsidRDefault="008E3757" w:rsidP="008E3757">
            <w:pPr>
              <w:cnfStyle w:val="100000000000" w:firstRow="1" w:lastRow="0" w:firstColumn="0" w:lastColumn="0" w:oddVBand="0" w:evenVBand="0" w:oddHBand="0" w:evenHBand="0" w:firstRowFirstColumn="0" w:firstRowLastColumn="0" w:lastRowFirstColumn="0" w:lastRowLastColumn="0"/>
              <w:rPr>
                <w:b w:val="0"/>
                <w:caps/>
                <w:sz w:val="24"/>
              </w:rPr>
            </w:pPr>
            <w:r w:rsidRPr="008E3757">
              <w:rPr>
                <w:b w:val="0"/>
                <w:sz w:val="24"/>
                <w:szCs w:val="24"/>
              </w:rPr>
              <w:t xml:space="preserve">SECOND CONSIDERATION AND ADOPTION OF ORDINANCE: </w:t>
            </w:r>
            <w:r w:rsidR="00730F2D">
              <w:rPr>
                <w:b w:val="0"/>
                <w:caps/>
                <w:sz w:val="24"/>
              </w:rPr>
              <w:t>GROUNDWATER ORDINANCE AMENDMENT AND MEMORANDUM OF AGREEMENT WITH BORREGO WATER DISTRICT REGARDING GROUNDWATER OVERDRAFT CONDITION IN BORREGO VALLEY, POD 11-006</w:t>
            </w:r>
          </w:p>
          <w:p w:rsidR="00CA43CF" w:rsidRDefault="00CA43CF" w:rsidP="008E3757">
            <w:pPr>
              <w:cnfStyle w:val="100000000000" w:firstRow="1" w:lastRow="0" w:firstColumn="0" w:lastColumn="0" w:oddVBand="0" w:evenVBand="0" w:oddHBand="0" w:evenHBand="0" w:firstRowFirstColumn="0" w:firstRowLastColumn="0" w:lastRowFirstColumn="0" w:lastRowLastColumn="0"/>
            </w:pPr>
          </w:p>
        </w:tc>
      </w:tr>
      <w:tr w:rsidR="00E70EE8" w:rsidRPr="00FD6262" w:rsidTr="00406B1E">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8"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tc>
          <w:tcPr>
            <w:tcW w:w="8460" w:type="dxa"/>
            <w:tcBorders>
              <w:bottom w:val="none" w:sz="0" w:space="0" w:color="auto"/>
            </w:tcBorders>
          </w:tcPr>
          <w:p w:rsidR="00CA43CF" w:rsidRDefault="00730F2D">
            <w:pPr>
              <w:cnfStyle w:val="100000000000" w:firstRow="1" w:lastRow="0" w:firstColumn="0" w:lastColumn="0" w:oddVBand="0" w:evenVBand="0" w:oddHBand="0" w:evenHBand="0" w:firstRowFirstColumn="0" w:firstRowLastColumn="0" w:lastRowFirstColumn="0" w:lastRowLastColumn="0"/>
            </w:pPr>
            <w:r>
              <w:rPr>
                <w:b w:val="0"/>
                <w:caps/>
                <w:sz w:val="24"/>
              </w:rPr>
              <w:t>ADOPT A RESOLUTION TO APPLY FOR AND ACCEPT GRANT FUNDS FROM THE CALIFORNIA STATE COASTAL CONSERVANCY FOR TIJUANA RIVER VALLEY SOUTH WEST TRAILS</w:t>
            </w:r>
          </w:p>
        </w:tc>
      </w:tr>
      <w:tr w:rsidR="00E70EE8" w:rsidRPr="00FD6262" w:rsidTr="00406B1E">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8"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tc>
          <w:tcPr>
            <w:tcW w:w="8460" w:type="dxa"/>
            <w:tcBorders>
              <w:bottom w:val="none" w:sz="0" w:space="0" w:color="auto"/>
            </w:tcBorders>
          </w:tcPr>
          <w:p w:rsidR="0046107F" w:rsidRDefault="00730F2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A RESOLUTION APPROVING THE APPLICATION FOR AND ACCEPTANCE OF GRANT FUNDS FROM THE ENVIRONMENTAL ENHANCEMENT AND MITIGATION PROGRAM FOR THE BARNETT RANCH PRESERVE ENHANCEMENT PROJECT</w:t>
            </w:r>
          </w:p>
          <w:p w:rsidR="00CA43CF" w:rsidRDefault="00CA43CF">
            <w:pPr>
              <w:cnfStyle w:val="100000000000" w:firstRow="1" w:lastRow="0" w:firstColumn="0" w:lastColumn="0" w:oddVBand="0" w:evenVBand="0" w:oddHBand="0" w:evenHBand="0" w:firstRowFirstColumn="0" w:firstRowLastColumn="0" w:lastRowFirstColumn="0" w:lastRowLastColumn="0"/>
            </w:pPr>
          </w:p>
        </w:tc>
      </w:tr>
      <w:tr w:rsidR="00E70EE8" w:rsidRPr="00FD6262" w:rsidTr="00406B1E">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8"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tc>
          <w:tcPr>
            <w:tcW w:w="8460" w:type="dxa"/>
            <w:tcBorders>
              <w:bottom w:val="none" w:sz="0" w:space="0" w:color="auto"/>
            </w:tcBorders>
          </w:tcPr>
          <w:p w:rsidR="0046107F" w:rsidRDefault="00730F2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A RESOLUTION AMENDING THE 2012 COUNTY TRANSNET LOCAL STREET IMPROVEMENT PROGRAM OF PROJECTS</w:t>
            </w:r>
          </w:p>
          <w:p w:rsidR="00CA43CF" w:rsidRDefault="00CA43CF">
            <w:pPr>
              <w:cnfStyle w:val="100000000000" w:firstRow="1" w:lastRow="0" w:firstColumn="0" w:lastColumn="0" w:oddVBand="0" w:evenVBand="0" w:oddHBand="0" w:evenHBand="0" w:firstRowFirstColumn="0" w:firstRowLastColumn="0" w:lastRowFirstColumn="0" w:lastRowLastColumn="0"/>
            </w:pPr>
          </w:p>
        </w:tc>
      </w:tr>
      <w:tr w:rsidR="00E70EE8" w:rsidRPr="00FD6262" w:rsidTr="00406B1E">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8"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tc>
          <w:tcPr>
            <w:tcW w:w="8460" w:type="dxa"/>
            <w:tcBorders>
              <w:bottom w:val="none" w:sz="0" w:space="0" w:color="auto"/>
            </w:tcBorders>
          </w:tcPr>
          <w:p w:rsidR="0046107F" w:rsidRDefault="00730F2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A RESOLUTION OF THE BOARD OF SUPERVISORS TO SUMMARILY VACATE A PORTION OF AN OFFER OF DEDICATION FOR HIGHWAY PURPOSES OVER LAND WEST OF ALTA VISTA DRIVE (VACATION NO. 2012-0119)</w:t>
            </w:r>
          </w:p>
          <w:p w:rsidR="00CA43CF" w:rsidRDefault="00CA43CF">
            <w:pPr>
              <w:cnfStyle w:val="100000000000" w:firstRow="1" w:lastRow="0" w:firstColumn="0" w:lastColumn="0" w:oddVBand="0" w:evenVBand="0" w:oddHBand="0" w:evenHBand="0" w:firstRowFirstColumn="0" w:firstRowLastColumn="0" w:lastRowFirstColumn="0" w:lastRowLastColumn="0"/>
            </w:pPr>
          </w:p>
        </w:tc>
      </w:tr>
      <w:tr w:rsidR="00E70EE8" w:rsidRPr="00FD6262" w:rsidTr="00406B1E">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8"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tc>
          <w:tcPr>
            <w:tcW w:w="8460" w:type="dxa"/>
            <w:tcBorders>
              <w:bottom w:val="none" w:sz="0" w:space="0" w:color="auto"/>
            </w:tcBorders>
          </w:tcPr>
          <w:p w:rsidR="00796979" w:rsidRPr="00796979" w:rsidRDefault="00796979">
            <w:pPr>
              <w:cnfStyle w:val="100000000000" w:firstRow="1" w:lastRow="0" w:firstColumn="0" w:lastColumn="0" w:oddVBand="0" w:evenVBand="0" w:oddHBand="0" w:evenHBand="0" w:firstRowFirstColumn="0" w:firstRowLastColumn="0" w:lastRowFirstColumn="0" w:lastRowLastColumn="0"/>
              <w:rPr>
                <w:b w:val="0"/>
                <w:sz w:val="24"/>
                <w:szCs w:val="24"/>
              </w:rPr>
            </w:pPr>
            <w:r w:rsidRPr="00796979">
              <w:rPr>
                <w:b w:val="0"/>
                <w:sz w:val="24"/>
                <w:szCs w:val="24"/>
              </w:rPr>
              <w:t>ADMINISTRATIVE ITEM:</w:t>
            </w:r>
          </w:p>
          <w:p w:rsidR="00CA43CF" w:rsidRDefault="00796979">
            <w:pPr>
              <w:cnfStyle w:val="100000000000" w:firstRow="1" w:lastRow="0" w:firstColumn="0" w:lastColumn="0" w:oddVBand="0" w:evenVBand="0" w:oddHBand="0" w:evenHBand="0" w:firstRowFirstColumn="0" w:firstRowLastColumn="0" w:lastRowFirstColumn="0" w:lastRowLastColumn="0"/>
              <w:rPr>
                <w:b w:val="0"/>
                <w:caps/>
                <w:sz w:val="24"/>
              </w:rPr>
            </w:pPr>
            <w:r w:rsidRPr="00796979">
              <w:rPr>
                <w:b w:val="0"/>
                <w:sz w:val="24"/>
                <w:szCs w:val="24"/>
              </w:rPr>
              <w:t xml:space="preserve">SECOND CONSIDERATION AND ADOPTION OF ORDINANCE: </w:t>
            </w:r>
            <w:r w:rsidR="00730F2D">
              <w:rPr>
                <w:b w:val="0"/>
                <w:caps/>
                <w:sz w:val="24"/>
              </w:rPr>
              <w:t>TRAFFIC ADVISORY COMMITTEE RECOMMENDATIONS (1/09/2013 - Adopt Recommendations; 1/30/2013 - Second Reading of Ordinance</w:t>
            </w:r>
            <w:r>
              <w:rPr>
                <w:b w:val="0"/>
                <w:caps/>
                <w:sz w:val="24"/>
              </w:rPr>
              <w:t>)</w:t>
            </w:r>
          </w:p>
          <w:p w:rsidR="00BE5F92" w:rsidRDefault="00BE5F92">
            <w:pPr>
              <w:cnfStyle w:val="100000000000" w:firstRow="1" w:lastRow="0" w:firstColumn="0" w:lastColumn="0" w:oddVBand="0" w:evenVBand="0" w:oddHBand="0" w:evenHBand="0" w:firstRowFirstColumn="0" w:firstRowLastColumn="0" w:lastRowFirstColumn="0" w:lastRowLastColumn="0"/>
            </w:pPr>
          </w:p>
        </w:tc>
      </w:tr>
      <w:tr w:rsidR="005C1E40" w:rsidRPr="00FD6262" w:rsidTr="00406B1E">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098" w:type="dxa"/>
            <w:tcBorders>
              <w:bottom w:val="none" w:sz="0" w:space="0" w:color="auto"/>
            </w:tcBorders>
          </w:tcPr>
          <w:p w:rsidR="005C1E40" w:rsidRPr="000F073D" w:rsidRDefault="005C1E40" w:rsidP="00784CB0">
            <w:pPr>
              <w:pStyle w:val="ListParagraph"/>
              <w:numPr>
                <w:ilvl w:val="0"/>
                <w:numId w:val="15"/>
              </w:numPr>
              <w:jc w:val="left"/>
              <w:rPr>
                <w:b w:val="0"/>
                <w:sz w:val="24"/>
                <w:szCs w:val="24"/>
              </w:rPr>
            </w:pPr>
          </w:p>
        </w:tc>
        <w:tc>
          <w:tcPr>
            <w:tcW w:w="8460" w:type="dxa"/>
            <w:tcBorders>
              <w:bottom w:val="none" w:sz="0" w:space="0" w:color="auto"/>
            </w:tcBorders>
          </w:tcPr>
          <w:p w:rsidR="005C1E40" w:rsidRPr="005C1E40" w:rsidRDefault="005C1E40">
            <w:pPr>
              <w:cnfStyle w:val="100000000000" w:firstRow="1" w:lastRow="0" w:firstColumn="0" w:lastColumn="0" w:oddVBand="0" w:evenVBand="0" w:oddHBand="0" w:evenHBand="0" w:firstRowFirstColumn="0" w:firstRowLastColumn="0" w:lastRowFirstColumn="0" w:lastRowLastColumn="0"/>
              <w:rPr>
                <w:b w:val="0"/>
                <w:sz w:val="24"/>
                <w:szCs w:val="24"/>
              </w:rPr>
            </w:pPr>
            <w:r w:rsidRPr="005C1E40">
              <w:rPr>
                <w:b w:val="0"/>
                <w:sz w:val="24"/>
                <w:szCs w:val="24"/>
              </w:rPr>
              <w:t xml:space="preserve">CLOSED </w:t>
            </w:r>
            <w:r>
              <w:rPr>
                <w:b w:val="0"/>
                <w:sz w:val="24"/>
                <w:szCs w:val="24"/>
              </w:rPr>
              <w:t>SESSION (CARRYOVER ITEM FROM 1/29/13 AGENDA NO. 20</w:t>
            </w:r>
            <w:r w:rsidRPr="005C1E40">
              <w:rPr>
                <w:b w:val="0"/>
                <w:sz w:val="24"/>
                <w:szCs w:val="24"/>
              </w:rPr>
              <w:t>)</w:t>
            </w:r>
          </w:p>
        </w:tc>
      </w:tr>
      <w:tr w:rsidR="00BE5F92" w:rsidRPr="00936987" w:rsidTr="00406B1E">
        <w:trPr>
          <w:trHeight w:val="720"/>
        </w:trPr>
        <w:tc>
          <w:tcPr>
            <w:cnfStyle w:val="001000000000" w:firstRow="0" w:lastRow="0" w:firstColumn="1" w:lastColumn="0" w:oddVBand="0" w:evenVBand="0" w:oddHBand="0" w:evenHBand="0" w:firstRowFirstColumn="0" w:firstRowLastColumn="0" w:lastRowFirstColumn="0" w:lastRowLastColumn="0"/>
            <w:tcW w:w="1098" w:type="dxa"/>
          </w:tcPr>
          <w:p w:rsidR="00BE5F92" w:rsidRPr="00936987" w:rsidRDefault="00BE5F92" w:rsidP="009B5CE3">
            <w:pPr>
              <w:pStyle w:val="ListParagraph"/>
              <w:numPr>
                <w:ilvl w:val="0"/>
                <w:numId w:val="15"/>
              </w:numPr>
              <w:jc w:val="left"/>
              <w:rPr>
                <w:b w:val="0"/>
                <w:sz w:val="24"/>
                <w:szCs w:val="24"/>
              </w:rPr>
            </w:pPr>
          </w:p>
        </w:tc>
        <w:tc>
          <w:tcPr>
            <w:tcW w:w="8460" w:type="dxa"/>
          </w:tcPr>
          <w:p w:rsidR="00BE5F92" w:rsidRPr="00224F85" w:rsidRDefault="00BE5F92" w:rsidP="009B5CE3">
            <w:pPr>
              <w:cnfStyle w:val="000000000000" w:firstRow="0" w:lastRow="0" w:firstColumn="0" w:lastColumn="0" w:oddVBand="0" w:evenVBand="0" w:oddHBand="0" w:evenHBand="0" w:firstRowFirstColumn="0" w:firstRowLastColumn="0" w:lastRowFirstColumn="0" w:lastRowLastColumn="0"/>
              <w:rPr>
                <w:b/>
                <w:caps/>
                <w:sz w:val="24"/>
                <w:szCs w:val="20"/>
              </w:rPr>
            </w:pPr>
            <w:r w:rsidRPr="00224F85">
              <w:rPr>
                <w:caps/>
                <w:sz w:val="24"/>
                <w:szCs w:val="20"/>
              </w:rPr>
              <w:t>PUBLIC COMMUNICATIONS</w:t>
            </w:r>
          </w:p>
        </w:tc>
      </w:tr>
    </w:tbl>
    <w:p w:rsidR="0046107F" w:rsidRDefault="0046107F" w:rsidP="0046107F">
      <w:pPr>
        <w:jc w:val="left"/>
        <w:rPr>
          <w:sz w:val="24"/>
          <w:szCs w:val="24"/>
        </w:rPr>
      </w:pPr>
    </w:p>
    <w:p w:rsidR="0046107F" w:rsidRDefault="00730F2D" w:rsidP="0046107F">
      <w:pPr>
        <w:jc w:val="left"/>
        <w:sectPr w:rsidR="0046107F" w:rsidSect="0046107F">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r>
        <w:br w:type="page"/>
      </w:r>
    </w:p>
    <w:p w:rsidR="00CA43CF" w:rsidRPr="0046107F" w:rsidRDefault="00CA43CF" w:rsidP="0046107F">
      <w:pPr>
        <w:jc w:val="left"/>
        <w:rPr>
          <w:sz w:val="24"/>
          <w:szCs w:val="24"/>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gridCol w:w="72"/>
      </w:tblGrid>
      <w:tr w:rsidR="00694F02" w:rsidRPr="00CF0F70" w:rsidTr="008E0571">
        <w:trPr>
          <w:gridAfter w:val="1"/>
          <w:wAfter w:w="72" w:type="dxa"/>
        </w:trPr>
        <w:tc>
          <w:tcPr>
            <w:tcW w:w="1188" w:type="dxa"/>
          </w:tcPr>
          <w:p w:rsidR="00CA43CF" w:rsidRDefault="00730F2D">
            <w:r>
              <w:rPr>
                <w:b/>
                <w:caps/>
                <w:color w:val="000000"/>
                <w:sz w:val="24"/>
              </w:rPr>
              <w:t>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Borders>
                    <w:top w:val="nil"/>
                    <w:left w:val="nil"/>
                    <w:bottom w:val="nil"/>
                    <w:right w:val="nil"/>
                  </w:tcBorders>
                </w:tcPr>
                <w:p w:rsidR="00694F02" w:rsidRDefault="00694F02" w:rsidP="004F6E85">
                  <w:pPr>
                    <w:pStyle w:val="NoSpacing"/>
                    <w:rPr>
                      <w:rStyle w:val="COBCAPSBOLDChar"/>
                    </w:rPr>
                  </w:pPr>
                  <w:r w:rsidRPr="0099238E">
                    <w:rPr>
                      <w:rStyle w:val="COBCAPSBOLDChar"/>
                    </w:rPr>
                    <w:t>SUBJECT:</w:t>
                  </w:r>
                </w:p>
              </w:tc>
              <w:tc>
                <w:tcPr>
                  <w:tcW w:w="6809" w:type="dxa"/>
                  <w:tcBorders>
                    <w:top w:val="nil"/>
                    <w:left w:val="nil"/>
                    <w:bottom w:val="nil"/>
                    <w:right w:val="nil"/>
                  </w:tcBorders>
                </w:tcPr>
                <w:p w:rsidR="00CA43CF" w:rsidRDefault="00730F2D">
                  <w:r>
                    <w:rPr>
                      <w:b/>
                      <w:caps/>
                      <w:color w:val="000000"/>
                      <w:sz w:val="24"/>
                    </w:rPr>
                    <w:t>NOTICED PUBLIC HEARING:</w:t>
                  </w:r>
                </w:p>
                <w:p w:rsidR="00294198" w:rsidRDefault="00730F2D">
                  <w:pPr>
                    <w:rPr>
                      <w:b/>
                      <w:caps/>
                      <w:color w:val="000000"/>
                      <w:sz w:val="24"/>
                    </w:rPr>
                  </w:pPr>
                  <w:r>
                    <w:rPr>
                      <w:b/>
                      <w:caps/>
                      <w:color w:val="000000"/>
                      <w:sz w:val="24"/>
                    </w:rPr>
                    <w:t>CUMMING RANCH: SPECIFIC PLAN, REZONE, TENTATIVE MAP AND SITE PLAN; RAMONA COMMUNITY PLAN AREA (DISTRICT: 2)</w:t>
                  </w:r>
                </w:p>
                <w:p w:rsidR="00CA43CF" w:rsidRDefault="00CA43CF"/>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OVERVIEW:</w:t>
                  </w:r>
                </w:p>
                <w:p w:rsidR="0031631D" w:rsidRDefault="00730F2D" w:rsidP="0031631D">
                  <w:pPr>
                    <w:pStyle w:val="BLTemplate"/>
                  </w:pPr>
                  <w:r w:rsidRPr="006C11A5">
                    <w:t>The</w:t>
                  </w:r>
                  <w:r>
                    <w:t xml:space="preserve"> Cumming Ranch</w:t>
                  </w:r>
                  <w:r w:rsidRPr="006C11A5">
                    <w:t xml:space="preserve"> project </w:t>
                  </w:r>
                  <w:r>
                    <w:t>proposes</w:t>
                  </w:r>
                  <w:r w:rsidRPr="006C11A5">
                    <w:t xml:space="preserve"> a residential subdivision that includes 125 residential lots and a 457-acre biological open space preserve on 683 acres in </w:t>
                  </w:r>
                  <w:r>
                    <w:t xml:space="preserve">the unincorporated community of </w:t>
                  </w:r>
                  <w:r w:rsidRPr="006C11A5">
                    <w:t>Ramona.  The residential lots would range in size from 1</w:t>
                  </w:r>
                  <w:r>
                    <w:t>.0</w:t>
                  </w:r>
                  <w:r w:rsidRPr="006C11A5">
                    <w:t xml:space="preserve"> acre to 3.1 acres.  Water</w:t>
                  </w:r>
                  <w:r>
                    <w:t xml:space="preserve">, </w:t>
                  </w:r>
                  <w:r w:rsidRPr="006C11A5">
                    <w:t>sewer</w:t>
                  </w:r>
                  <w:r>
                    <w:t xml:space="preserve"> and fire</w:t>
                  </w:r>
                  <w:r w:rsidRPr="006C11A5">
                    <w:t xml:space="preserve"> service would be provided by the Ramona Municipal Water District.</w:t>
                  </w:r>
                  <w:r>
                    <w:t xml:space="preserve"> </w:t>
                  </w:r>
                  <w:r w:rsidRPr="006C11A5">
                    <w:t xml:space="preserve"> The project is located approximately ¼ mile northwest of the SR</w:t>
                  </w:r>
                  <w:r>
                    <w:t xml:space="preserve"> </w:t>
                  </w:r>
                  <w:r w:rsidRPr="006C11A5">
                    <w:t>67/Highland Valley Road intersection</w:t>
                  </w:r>
                  <w:r>
                    <w:t xml:space="preserve"> and </w:t>
                  </w:r>
                  <w:r w:rsidRPr="006C11A5">
                    <w:t>would take acc</w:t>
                  </w:r>
                  <w:r>
                    <w:t>ess off of Highland Valley Road (2009 Thomas Guide, Page 1172, G-2).</w:t>
                  </w:r>
                  <w:r w:rsidRPr="006C11A5">
                    <w:t xml:space="preserve"> </w:t>
                  </w:r>
                </w:p>
                <w:p w:rsidR="00294198" w:rsidRPr="006C11A5" w:rsidRDefault="00294198" w:rsidP="0031631D">
                  <w:pPr>
                    <w:pStyle w:val="BLTemplate"/>
                  </w:pPr>
                </w:p>
                <w:p w:rsidR="0031631D" w:rsidRDefault="00730F2D" w:rsidP="0031631D">
                  <w:pPr>
                    <w:pStyle w:val="BLTemplate"/>
                  </w:pPr>
                  <w:r w:rsidRPr="006C11A5">
                    <w:t xml:space="preserve">The site is subject to Semi-Rural 2 (1 dwelling unit per 2, 4, or 8 acres), Semi-Rural 10 (1 dwelling unit per 10 or 20 acres) and Rural 40 (1 dwelling unit per 40 acres) General Plan land use designations, which </w:t>
                  </w:r>
                  <w:r>
                    <w:t>allow</w:t>
                  </w:r>
                  <w:r w:rsidRPr="006C11A5">
                    <w:t xml:space="preserve"> a maximum of 126 dwelling units.  The </w:t>
                  </w:r>
                  <w:r>
                    <w:t xml:space="preserve">zoning for the site is </w:t>
                  </w:r>
                  <w:r w:rsidRPr="006C11A5">
                    <w:t>S</w:t>
                  </w:r>
                  <w:r>
                    <w:t>pecific Planning Area (S88)</w:t>
                  </w:r>
                  <w:r w:rsidRPr="006C11A5">
                    <w:t>.</w:t>
                  </w:r>
                  <w:r>
                    <w:t xml:space="preserve">  </w:t>
                  </w:r>
                  <w:r>
                    <w:rPr>
                      <w:bCs/>
                    </w:rPr>
                    <w:t>The case numbers for this project are:  3810-03-005 (</w:t>
                  </w:r>
                  <w:proofErr w:type="spellStart"/>
                  <w:r>
                    <w:rPr>
                      <w:bCs/>
                    </w:rPr>
                    <w:t>SP</w:t>
                  </w:r>
                  <w:proofErr w:type="spellEnd"/>
                  <w:r>
                    <w:rPr>
                      <w:bCs/>
                    </w:rPr>
                    <w:t xml:space="preserve">), 3600-07-002 (R), 3100-5344 (TM), </w:t>
                  </w:r>
                  <w:proofErr w:type="gramStart"/>
                  <w:r>
                    <w:rPr>
                      <w:bCs/>
                    </w:rPr>
                    <w:t>3500</w:t>
                  </w:r>
                  <w:proofErr w:type="gramEnd"/>
                  <w:r>
                    <w:rPr>
                      <w:bCs/>
                    </w:rPr>
                    <w:t>-10-007 (</w:t>
                  </w:r>
                  <w:proofErr w:type="spellStart"/>
                  <w:r>
                    <w:rPr>
                      <w:bCs/>
                    </w:rPr>
                    <w:t>STP</w:t>
                  </w:r>
                  <w:proofErr w:type="spellEnd"/>
                  <w:r>
                    <w:rPr>
                      <w:bCs/>
                    </w:rPr>
                    <w:t>), 3910-03-09-028 (ER).</w:t>
                  </w:r>
                  <w:r>
                    <w:t xml:space="preserve">  </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Fiscal impact:</w:t>
                  </w:r>
                </w:p>
                <w:p w:rsidR="0031631D" w:rsidRDefault="00730F2D" w:rsidP="0031631D">
                  <w:r>
                    <w:rPr>
                      <w:sz w:val="24"/>
                    </w:rPr>
                    <w:t>N/A</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Business impact statement:</w:t>
                  </w:r>
                </w:p>
                <w:p w:rsidR="0031631D" w:rsidRDefault="00730F2D" w:rsidP="0031631D">
                  <w:r>
                    <w:rPr>
                      <w:sz w:val="24"/>
                    </w:rPr>
                    <w:t>N/A</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recommendation:</w:t>
                  </w:r>
                </w:p>
                <w:p w:rsidR="0031631D" w:rsidRDefault="00730F2D" w:rsidP="0031631D">
                  <w:pPr>
                    <w:pStyle w:val="BLTemplate"/>
                    <w:jc w:val="left"/>
                  </w:pPr>
                  <w:r>
                    <w:rPr>
                      <w:rStyle w:val="BoldCOB"/>
                    </w:rPr>
                    <w:t>PLANNING COMMISSION</w:t>
                  </w:r>
                </w:p>
                <w:p w:rsidR="0031631D" w:rsidRDefault="00730F2D" w:rsidP="00294198">
                  <w:pPr>
                    <w:pStyle w:val="BLTemplate"/>
                    <w:numPr>
                      <w:ilvl w:val="0"/>
                      <w:numId w:val="21"/>
                    </w:numPr>
                    <w:ind w:left="360"/>
                  </w:pPr>
                  <w:r w:rsidRPr="00401FAE">
                    <w:t xml:space="preserve">Adopt the </w:t>
                  </w:r>
                  <w:r>
                    <w:t xml:space="preserve">Environmental Findings and </w:t>
                  </w:r>
                  <w:proofErr w:type="spellStart"/>
                  <w:r>
                    <w:t>CEQA</w:t>
                  </w:r>
                  <w:proofErr w:type="spellEnd"/>
                  <w:r>
                    <w:t xml:space="preserve"> Findings (</w:t>
                  </w:r>
                  <w:r w:rsidRPr="00401FAE">
                    <w:t>Attachment</w:t>
                  </w:r>
                  <w:r>
                    <w:t>s</w:t>
                  </w:r>
                  <w:r w:rsidRPr="00401FAE">
                    <w:t xml:space="preserve"> </w:t>
                  </w:r>
                  <w:r>
                    <w:t xml:space="preserve">B </w:t>
                  </w:r>
                  <w:r w:rsidR="00294198">
                    <w:t xml:space="preserve">       </w:t>
                  </w:r>
                  <w:r>
                    <w:t>and G).</w:t>
                  </w:r>
                </w:p>
                <w:p w:rsidR="00294198" w:rsidRPr="00007835" w:rsidRDefault="00294198" w:rsidP="00294198">
                  <w:pPr>
                    <w:pStyle w:val="BLTemplate"/>
                    <w:ind w:left="360"/>
                  </w:pPr>
                </w:p>
                <w:p w:rsidR="0031631D" w:rsidRDefault="00730F2D" w:rsidP="00294198">
                  <w:pPr>
                    <w:pStyle w:val="BLTemplate"/>
                    <w:numPr>
                      <w:ilvl w:val="0"/>
                      <w:numId w:val="21"/>
                    </w:numPr>
                    <w:ind w:left="360"/>
                  </w:pPr>
                  <w:r>
                    <w:t>Adopt the Resolution entitled</w:t>
                  </w:r>
                  <w:r w:rsidR="004B5B6B">
                    <w:t xml:space="preserve">: </w:t>
                  </w:r>
                  <w:r>
                    <w:t xml:space="preserve">RESOLUTION OF THE SAN DIEGO COUNTY BOARD OF SUPERVISORS APPROVING </w:t>
                  </w:r>
                  <w:proofErr w:type="spellStart"/>
                  <w:r>
                    <w:t>SP</w:t>
                  </w:r>
                  <w:proofErr w:type="spellEnd"/>
                  <w:r>
                    <w:t xml:space="preserve"> 03-005 (Attachment C), make the required findings and impose those requirements and conditions of approval necessary to ensure that the project is implemented in a manner consistent with State Law and County of San Diego Regulations.</w:t>
                  </w:r>
                </w:p>
                <w:p w:rsidR="00294198" w:rsidRPr="00007835" w:rsidRDefault="00294198" w:rsidP="00294198">
                  <w:pPr>
                    <w:pStyle w:val="BLTemplate"/>
                    <w:ind w:left="360"/>
                  </w:pPr>
                </w:p>
                <w:p w:rsidR="0031631D" w:rsidRDefault="00730F2D" w:rsidP="00294198">
                  <w:pPr>
                    <w:pStyle w:val="BLTemplate"/>
                    <w:numPr>
                      <w:ilvl w:val="0"/>
                      <w:numId w:val="21"/>
                    </w:numPr>
                    <w:ind w:left="360"/>
                  </w:pPr>
                  <w:r>
                    <w:t>Adopt the attached Ordinance (Attachment D) titled:</w:t>
                  </w:r>
                </w:p>
                <w:p w:rsidR="00294198" w:rsidRDefault="00294198" w:rsidP="006C76A7">
                  <w:pPr>
                    <w:pStyle w:val="BLTemplate"/>
                    <w:ind w:left="360"/>
                  </w:pPr>
                </w:p>
                <w:p w:rsidR="0031631D" w:rsidRPr="00401FAE" w:rsidRDefault="00730F2D" w:rsidP="00294198">
                  <w:pPr>
                    <w:pStyle w:val="BLTemplate"/>
                    <w:ind w:left="774" w:right="491"/>
                  </w:pPr>
                  <w:r>
                    <w:t xml:space="preserve">AN ORDINANCE CHANGING THE ZONING CLASSIFICATION OF CERTAIN PROPERTY IN THE RAMONA COMMUNITY </w:t>
                  </w:r>
                  <w:proofErr w:type="gramStart"/>
                  <w:r>
                    <w:t>PLAN</w:t>
                  </w:r>
                  <w:proofErr w:type="gramEnd"/>
                  <w:r>
                    <w:t xml:space="preserve"> AREA, </w:t>
                  </w:r>
                  <w:proofErr w:type="spellStart"/>
                  <w:r>
                    <w:t>REZ</w:t>
                  </w:r>
                  <w:proofErr w:type="spellEnd"/>
                  <w:r>
                    <w:t>: R07-002.</w:t>
                  </w:r>
                  <w:r w:rsidRPr="00401FAE">
                    <w:t xml:space="preserve">  </w:t>
                  </w:r>
                </w:p>
                <w:p w:rsidR="0031631D" w:rsidRDefault="0031631D" w:rsidP="0031631D">
                  <w:pPr>
                    <w:pStyle w:val="BLTemplate"/>
                    <w:tabs>
                      <w:tab w:val="left" w:pos="3515"/>
                    </w:tabs>
                    <w:ind w:left="360" w:hanging="360"/>
                  </w:pPr>
                </w:p>
                <w:p w:rsidR="00294198" w:rsidRDefault="00294198" w:rsidP="0031631D">
                  <w:pPr>
                    <w:pStyle w:val="BLTemplate"/>
                    <w:tabs>
                      <w:tab w:val="left" w:pos="3515"/>
                    </w:tabs>
                    <w:ind w:left="360" w:hanging="360"/>
                  </w:pPr>
                </w:p>
                <w:p w:rsidR="00294198" w:rsidRDefault="00294198" w:rsidP="0031631D">
                  <w:pPr>
                    <w:pStyle w:val="BLTemplate"/>
                    <w:tabs>
                      <w:tab w:val="left" w:pos="3515"/>
                    </w:tabs>
                    <w:ind w:left="360" w:hanging="360"/>
                  </w:pPr>
                </w:p>
                <w:p w:rsidR="00294198" w:rsidRDefault="00294198" w:rsidP="0031631D">
                  <w:pPr>
                    <w:pStyle w:val="BLTemplate"/>
                    <w:tabs>
                      <w:tab w:val="left" w:pos="3515"/>
                    </w:tabs>
                    <w:ind w:left="360" w:hanging="360"/>
                  </w:pPr>
                </w:p>
                <w:p w:rsidR="00294198" w:rsidRDefault="00294198" w:rsidP="0031631D">
                  <w:pPr>
                    <w:pStyle w:val="BLTemplate"/>
                    <w:tabs>
                      <w:tab w:val="left" w:pos="3515"/>
                    </w:tabs>
                    <w:ind w:left="360" w:hanging="360"/>
                  </w:pPr>
                </w:p>
                <w:p w:rsidR="0031631D" w:rsidRDefault="00730F2D" w:rsidP="00294198">
                  <w:pPr>
                    <w:pStyle w:val="BLTemplate"/>
                    <w:numPr>
                      <w:ilvl w:val="0"/>
                      <w:numId w:val="21"/>
                    </w:numPr>
                    <w:ind w:left="360"/>
                  </w:pPr>
                  <w:r>
                    <w:lastRenderedPageBreak/>
                    <w:t>Adopt the Resolution entitled</w:t>
                  </w:r>
                  <w:r w:rsidR="00294198">
                    <w:t>:</w:t>
                  </w:r>
                  <w:r>
                    <w:t xml:space="preserve"> RESOLUTION OF THE SAN DIEGO COUNTY BOARD OF SUPERVISORS </w:t>
                  </w:r>
                  <w:r w:rsidRPr="00A83AD2">
                    <w:t xml:space="preserve">CONDITIONALLY APPROVING </w:t>
                  </w:r>
                  <w:r>
                    <w:t>TM 5344RPL</w:t>
                  </w:r>
                  <w:r w:rsidRPr="00A83AD2">
                    <w:rPr>
                      <w:vertAlign w:val="superscript"/>
                    </w:rPr>
                    <w:t>5</w:t>
                  </w:r>
                  <w:r>
                    <w:t xml:space="preserve"> (Attachment E), make the required findings and impose those requirements and conditions of approval necessary to ensure that the project is implemented in a manner consistent with the Subdivision Map Act and the Subdivision Ordinance.</w:t>
                  </w:r>
                  <w:r w:rsidRPr="00401FAE">
                    <w:t xml:space="preserve"> </w:t>
                  </w:r>
                </w:p>
                <w:p w:rsidR="00294198" w:rsidRDefault="00294198" w:rsidP="00294198">
                  <w:pPr>
                    <w:pStyle w:val="BLTemplate"/>
                    <w:ind w:left="360"/>
                  </w:pPr>
                </w:p>
                <w:p w:rsidR="0031631D" w:rsidRDefault="00730F2D" w:rsidP="00650D26">
                  <w:pPr>
                    <w:pStyle w:val="BLTemplate"/>
                    <w:numPr>
                      <w:ilvl w:val="0"/>
                      <w:numId w:val="21"/>
                    </w:numPr>
                    <w:ind w:left="360"/>
                  </w:pPr>
                  <w:r>
                    <w:t xml:space="preserve">Grant Site Plan </w:t>
                  </w:r>
                  <w:proofErr w:type="spellStart"/>
                  <w:r>
                    <w:t>STP</w:t>
                  </w:r>
                  <w:proofErr w:type="spellEnd"/>
                  <w:r>
                    <w:t xml:space="preserve"> 10-007 (Attachment F), make the findings, and impose the requirements and conditions set forth in the Site Plan.</w:t>
                  </w:r>
                </w:p>
                <w:p w:rsidR="00294198" w:rsidRDefault="00294198" w:rsidP="0031631D">
                  <w:pPr>
                    <w:pStyle w:val="BLTemplate"/>
                    <w:ind w:left="333" w:hanging="333"/>
                  </w:pPr>
                </w:p>
                <w:p w:rsidR="0031631D" w:rsidRPr="0047056A" w:rsidRDefault="00730F2D" w:rsidP="0031631D">
                  <w:pPr>
                    <w:pStyle w:val="BLTemplate"/>
                    <w:rPr>
                      <w:rStyle w:val="BoldCOB"/>
                      <w:b w:val="0"/>
                      <w:bCs w:val="0"/>
                    </w:rPr>
                  </w:pPr>
                  <w:r>
                    <w:rPr>
                      <w:rStyle w:val="BoldCOB"/>
                    </w:rPr>
                    <w:t>DEPARTMENT OF PLANNING &amp; DEVELOPMENT SERVICES</w:t>
                  </w:r>
                </w:p>
                <w:p w:rsidR="0031631D" w:rsidRDefault="00730F2D" w:rsidP="0031631D">
                  <w:pPr>
                    <w:pStyle w:val="BLTemplate"/>
                  </w:pPr>
                  <w:r>
                    <w:t>Planning &amp; Development Services (</w:t>
                  </w:r>
                  <w:proofErr w:type="spellStart"/>
                  <w:r>
                    <w:t>PDS</w:t>
                  </w:r>
                  <w:proofErr w:type="spellEnd"/>
                  <w:r>
                    <w:t xml:space="preserve">) concurs with the recommendations of the Planning Commission.  </w:t>
                  </w:r>
                  <w:r w:rsidRPr="007D6E73">
                    <w:t xml:space="preserve">In addition, </w:t>
                  </w:r>
                  <w:proofErr w:type="spellStart"/>
                  <w:r>
                    <w:t>PDS</w:t>
                  </w:r>
                  <w:proofErr w:type="spellEnd"/>
                  <w:r w:rsidRPr="007D6E73">
                    <w:t xml:space="preserve"> recommends that the Board </w:t>
                  </w:r>
                  <w:r>
                    <w:t>take</w:t>
                  </w:r>
                  <w:r w:rsidRPr="007D6E73">
                    <w:t xml:space="preserve"> the following action:</w:t>
                  </w:r>
                </w:p>
                <w:p w:rsidR="00744A5E" w:rsidRDefault="00744A5E" w:rsidP="0031631D">
                  <w:pPr>
                    <w:pStyle w:val="BLTemplate"/>
                  </w:pPr>
                </w:p>
                <w:p w:rsidR="00294198" w:rsidRDefault="00730F2D" w:rsidP="00650D26">
                  <w:pPr>
                    <w:pStyle w:val="BLTemplate"/>
                    <w:numPr>
                      <w:ilvl w:val="0"/>
                      <w:numId w:val="21"/>
                    </w:numPr>
                    <w:ind w:left="360"/>
                  </w:pPr>
                  <w:r>
                    <w:t>Require the owner, 805 Properties, to enter into an agreement to defend and indemnify the County in accordance with County Code section 86.201 et seq.  If litigation is filed challenging the Board’s action on this project, require the owner, 805 Properties, to provide security in the amount of $250,000 in the form of an irrevocable letter of credit or bond, in a form acceptable to County Counsel within 10 days of the litigation being filed.</w:t>
                  </w:r>
                </w:p>
                <w:p w:rsidR="00DA558C" w:rsidRDefault="00DA558C" w:rsidP="00DA558C">
                  <w:pPr>
                    <w:pStyle w:val="BLTemplate"/>
                  </w:pPr>
                </w:p>
                <w:p w:rsidR="00DA558C" w:rsidRPr="00DA558C" w:rsidRDefault="00DA558C" w:rsidP="00DA558C">
                  <w:pPr>
                    <w:pStyle w:val="BLTemplate"/>
                    <w:rPr>
                      <w:b/>
                    </w:rPr>
                  </w:pPr>
                  <w:r w:rsidRPr="00DA558C">
                    <w:rPr>
                      <w:b/>
                    </w:rPr>
                    <w:t>ACTION:</w:t>
                  </w:r>
                </w:p>
                <w:p w:rsidR="008C07FE" w:rsidRDefault="008C07FE" w:rsidP="002C53BB">
                  <w:pPr>
                    <w:pStyle w:val="COBCAPSBOLD"/>
                    <w:rPr>
                      <w:b/>
                    </w:rPr>
                  </w:pPr>
                  <w:r w:rsidRPr="008C07FE">
                    <w:t xml:space="preserve">ON MOTION of Supervisor </w:t>
                  </w:r>
                  <w:r w:rsidR="0051643D">
                    <w:t>Jacob</w:t>
                  </w:r>
                  <w:r w:rsidRPr="008C07FE">
                    <w:t xml:space="preserve">, seconded by Supervisor </w:t>
                  </w:r>
                  <w:r w:rsidR="0051643D">
                    <w:t>R. Roberts</w:t>
                  </w:r>
                  <w:r w:rsidRPr="008C07FE">
                    <w:t>, the Board</w:t>
                  </w:r>
                  <w:r w:rsidR="005A1438">
                    <w:t xml:space="preserve"> closed the H</w:t>
                  </w:r>
                  <w:r w:rsidR="00F21A6C">
                    <w:t>earing and</w:t>
                  </w:r>
                  <w:r w:rsidRPr="008C07FE">
                    <w:t xml:space="preserve"> took </w:t>
                  </w:r>
                  <w:r>
                    <w:t xml:space="preserve">the following </w:t>
                  </w:r>
                  <w:r w:rsidRPr="008C07FE">
                    <w:t>action</w:t>
                  </w:r>
                  <w:r>
                    <w:t>s:</w:t>
                  </w:r>
                </w:p>
                <w:p w:rsidR="008C07FE" w:rsidRDefault="008C07FE" w:rsidP="002C53BB">
                  <w:pPr>
                    <w:pStyle w:val="COBCAPSBOLD"/>
                  </w:pPr>
                </w:p>
                <w:p w:rsidR="008C07FE" w:rsidRDefault="008C07FE" w:rsidP="008C07FE">
                  <w:pPr>
                    <w:pStyle w:val="BLTemplate"/>
                    <w:numPr>
                      <w:ilvl w:val="0"/>
                      <w:numId w:val="26"/>
                    </w:numPr>
                  </w:pPr>
                  <w:r w:rsidRPr="00401FAE">
                    <w:t>Adopt</w:t>
                  </w:r>
                  <w:r>
                    <w:t>ed</w:t>
                  </w:r>
                  <w:r w:rsidRPr="00401FAE">
                    <w:t xml:space="preserve"> the </w:t>
                  </w:r>
                  <w:r>
                    <w:t xml:space="preserve">Environmental Findings and </w:t>
                  </w:r>
                  <w:proofErr w:type="spellStart"/>
                  <w:r>
                    <w:t>CEQA</w:t>
                  </w:r>
                  <w:proofErr w:type="spellEnd"/>
                  <w:r>
                    <w:t xml:space="preserve"> Findings (</w:t>
                  </w:r>
                  <w:r w:rsidRPr="00401FAE">
                    <w:t>Attachment</w:t>
                  </w:r>
                  <w:r>
                    <w:t>s</w:t>
                  </w:r>
                  <w:r w:rsidRPr="00401FAE">
                    <w:t xml:space="preserve"> </w:t>
                  </w:r>
                  <w:r>
                    <w:t>B        and G).</w:t>
                  </w:r>
                </w:p>
                <w:p w:rsidR="008C07FE" w:rsidRPr="00007835" w:rsidRDefault="008C07FE" w:rsidP="008C07FE">
                  <w:pPr>
                    <w:pStyle w:val="BLTemplate"/>
                    <w:ind w:left="360"/>
                  </w:pPr>
                </w:p>
                <w:p w:rsidR="008C07FE" w:rsidRDefault="008C07FE" w:rsidP="008C07FE">
                  <w:pPr>
                    <w:pStyle w:val="BLTemplate"/>
                    <w:numPr>
                      <w:ilvl w:val="0"/>
                      <w:numId w:val="26"/>
                    </w:numPr>
                  </w:pPr>
                  <w:r>
                    <w:t>Adopted Resolution No. 13-</w:t>
                  </w:r>
                  <w:r w:rsidR="00D82B80">
                    <w:t>008</w:t>
                  </w:r>
                  <w:r>
                    <w:t xml:space="preserve">, entitled: RESOLUTION OF THE SAN DIEGO COUNTY BOARD OF SUPERVISORS APPROVING </w:t>
                  </w:r>
                  <w:proofErr w:type="spellStart"/>
                  <w:r>
                    <w:t>SP</w:t>
                  </w:r>
                  <w:proofErr w:type="spellEnd"/>
                  <w:r>
                    <w:t xml:space="preserve"> 03-005.</w:t>
                  </w:r>
                </w:p>
                <w:p w:rsidR="008C07FE" w:rsidRPr="00007835" w:rsidRDefault="008C07FE" w:rsidP="008C07FE">
                  <w:pPr>
                    <w:pStyle w:val="BLTemplate"/>
                    <w:ind w:left="360"/>
                  </w:pPr>
                </w:p>
                <w:p w:rsidR="008C07FE" w:rsidRDefault="008C07FE" w:rsidP="008C07FE">
                  <w:pPr>
                    <w:pStyle w:val="BLTemplate"/>
                    <w:numPr>
                      <w:ilvl w:val="0"/>
                      <w:numId w:val="26"/>
                    </w:numPr>
                  </w:pPr>
                  <w:r>
                    <w:t>Adopted Ordinance No.</w:t>
                  </w:r>
                  <w:r w:rsidR="00D82B80">
                    <w:t xml:space="preserve"> 10248</w:t>
                  </w:r>
                  <w:r>
                    <w:t xml:space="preserve"> (N.S.) titled:</w:t>
                  </w:r>
                </w:p>
                <w:p w:rsidR="008C07FE" w:rsidRDefault="008C07FE" w:rsidP="008C07FE">
                  <w:pPr>
                    <w:pStyle w:val="BLTemplate"/>
                    <w:ind w:left="360"/>
                  </w:pPr>
                </w:p>
                <w:p w:rsidR="008C07FE" w:rsidRPr="00401FAE" w:rsidRDefault="008C07FE" w:rsidP="008C07FE">
                  <w:pPr>
                    <w:pStyle w:val="BLTemplate"/>
                    <w:ind w:left="774" w:right="491"/>
                  </w:pPr>
                  <w:r>
                    <w:t xml:space="preserve">AN ORDINANCE CHANGING THE ZONING CLASSIFICATION OF CERTAIN PROPERTY IN THE RAMONA COMMUNITY </w:t>
                  </w:r>
                  <w:proofErr w:type="gramStart"/>
                  <w:r>
                    <w:t>PLAN</w:t>
                  </w:r>
                  <w:proofErr w:type="gramEnd"/>
                  <w:r>
                    <w:t xml:space="preserve"> AREA, </w:t>
                  </w:r>
                  <w:proofErr w:type="spellStart"/>
                  <w:r>
                    <w:t>REZ</w:t>
                  </w:r>
                  <w:proofErr w:type="spellEnd"/>
                  <w:r>
                    <w:t>: R07-002.</w:t>
                  </w:r>
                  <w:r w:rsidRPr="00401FAE">
                    <w:t xml:space="preserve">  </w:t>
                  </w:r>
                </w:p>
                <w:p w:rsidR="008C07FE" w:rsidRDefault="008C07FE" w:rsidP="008C07FE">
                  <w:pPr>
                    <w:pStyle w:val="BLTemplate"/>
                    <w:tabs>
                      <w:tab w:val="left" w:pos="3515"/>
                    </w:tabs>
                    <w:ind w:left="360" w:hanging="360"/>
                  </w:pPr>
                </w:p>
                <w:p w:rsidR="008C07FE" w:rsidRDefault="008C07FE" w:rsidP="008C07FE">
                  <w:pPr>
                    <w:pStyle w:val="BLTemplate"/>
                    <w:numPr>
                      <w:ilvl w:val="0"/>
                      <w:numId w:val="26"/>
                    </w:numPr>
                  </w:pPr>
                  <w:r>
                    <w:t>Adopted Resolution No.</w:t>
                  </w:r>
                  <w:r w:rsidR="00D82B80">
                    <w:t xml:space="preserve"> 13-009</w:t>
                  </w:r>
                  <w:r>
                    <w:t xml:space="preserve"> entitled: RESOLUTION OF THE SAN DIEGO COUNTY BOARD OF SUPERVISORS </w:t>
                  </w:r>
                  <w:r w:rsidRPr="00A83AD2">
                    <w:t xml:space="preserve">CONDITIONALLY APPROVING </w:t>
                  </w:r>
                  <w:r>
                    <w:t>TM 5344RPL</w:t>
                  </w:r>
                  <w:r w:rsidRPr="00A83AD2">
                    <w:rPr>
                      <w:vertAlign w:val="superscript"/>
                    </w:rPr>
                    <w:t>5</w:t>
                  </w:r>
                  <w:r>
                    <w:t>.</w:t>
                  </w:r>
                  <w:r w:rsidRPr="00401FAE">
                    <w:t xml:space="preserve"> </w:t>
                  </w:r>
                </w:p>
                <w:p w:rsidR="008C07FE" w:rsidRDefault="008C07FE" w:rsidP="008C07FE">
                  <w:pPr>
                    <w:pStyle w:val="BLTemplate"/>
                    <w:ind w:left="360"/>
                  </w:pPr>
                </w:p>
                <w:p w:rsidR="008C07FE" w:rsidRDefault="008C07FE" w:rsidP="008C07FE">
                  <w:pPr>
                    <w:pStyle w:val="BLTemplate"/>
                    <w:numPr>
                      <w:ilvl w:val="0"/>
                      <w:numId w:val="26"/>
                    </w:numPr>
                  </w:pPr>
                  <w:r>
                    <w:t xml:space="preserve">Granted Site Plan </w:t>
                  </w:r>
                  <w:proofErr w:type="spellStart"/>
                  <w:r>
                    <w:t>STP</w:t>
                  </w:r>
                  <w:proofErr w:type="spellEnd"/>
                  <w:r>
                    <w:t xml:space="preserve"> 10-007, making the findings, and imposing the requirements and conditions set forth in the Site Plan.</w:t>
                  </w:r>
                </w:p>
                <w:p w:rsidR="008C07FE" w:rsidRDefault="008C07FE" w:rsidP="008C07FE">
                  <w:pPr>
                    <w:pStyle w:val="ListParagraph"/>
                  </w:pPr>
                </w:p>
                <w:p w:rsidR="00A56999" w:rsidRDefault="00A56999" w:rsidP="008C07FE">
                  <w:pPr>
                    <w:pStyle w:val="ListParagraph"/>
                  </w:pPr>
                </w:p>
                <w:p w:rsidR="00A56999" w:rsidRDefault="00A56999" w:rsidP="008C07FE">
                  <w:pPr>
                    <w:pStyle w:val="ListParagraph"/>
                  </w:pPr>
                </w:p>
                <w:p w:rsidR="00A56999" w:rsidRDefault="00A56999" w:rsidP="008C07FE">
                  <w:pPr>
                    <w:pStyle w:val="ListParagraph"/>
                  </w:pPr>
                </w:p>
                <w:p w:rsidR="00A56999" w:rsidRDefault="00A56999" w:rsidP="008C07FE">
                  <w:pPr>
                    <w:pStyle w:val="ListParagraph"/>
                  </w:pPr>
                </w:p>
                <w:p w:rsidR="00A56999" w:rsidRDefault="00A56999" w:rsidP="008C07FE">
                  <w:pPr>
                    <w:pStyle w:val="ListParagraph"/>
                  </w:pPr>
                </w:p>
                <w:p w:rsidR="008C07FE" w:rsidRDefault="008C07FE" w:rsidP="008C07FE">
                  <w:pPr>
                    <w:pStyle w:val="BLTemplate"/>
                    <w:numPr>
                      <w:ilvl w:val="0"/>
                      <w:numId w:val="26"/>
                    </w:numPr>
                  </w:pPr>
                  <w:r>
                    <w:lastRenderedPageBreak/>
                    <w:t>Required the owner, 805 Properties, to enter into an agreement to defend and indemnify the County in accordance with County Code section 86.201 et seq.  If litigation is filed challenging the Board’s action on this project, require the owner, 805 Properties, to provide security in the amount of $250,000 in the form of an irrevocable letter of credit or bond, in a form acceptable to County Counsel within 10 days of the litigation being filed.</w:t>
                  </w:r>
                </w:p>
                <w:p w:rsidR="0051643D" w:rsidRDefault="0051643D" w:rsidP="0051643D">
                  <w:pPr>
                    <w:pStyle w:val="ListParagraph"/>
                  </w:pPr>
                </w:p>
                <w:p w:rsidR="0051643D" w:rsidRDefault="0051643D" w:rsidP="0051643D">
                  <w:pPr>
                    <w:pStyle w:val="BLTemplate"/>
                    <w:numPr>
                      <w:ilvl w:val="0"/>
                      <w:numId w:val="26"/>
                    </w:numPr>
                  </w:pPr>
                  <w:r>
                    <w:t xml:space="preserve">Required </w:t>
                  </w:r>
                  <w:r w:rsidRPr="0051643D">
                    <w:t>the applicant to enter into a reimbursement agreement between the applicant and the County</w:t>
                  </w:r>
                  <w:r>
                    <w:t>, i</w:t>
                  </w:r>
                  <w:r w:rsidRPr="0051643D">
                    <w:t>f the improvements to the intersections of SR-67 and Highland Valley Road/Dye Road are completed by an entity other than the project applicant, such that the applicant shall pay their fair share contribution of improvement to that intersection, and reimburse the entity that performs the improvements.</w:t>
                  </w:r>
                </w:p>
                <w:p w:rsidR="0051643D" w:rsidRDefault="0051643D" w:rsidP="0051643D">
                  <w:pPr>
                    <w:pStyle w:val="ListParagraph"/>
                  </w:pPr>
                </w:p>
                <w:p w:rsidR="0051643D" w:rsidRDefault="0051643D" w:rsidP="0051643D">
                  <w:pPr>
                    <w:pStyle w:val="BLTemplate"/>
                    <w:numPr>
                      <w:ilvl w:val="0"/>
                      <w:numId w:val="26"/>
                    </w:numPr>
                  </w:pPr>
                  <w:r>
                    <w:t>Direct</w:t>
                  </w:r>
                  <w:r w:rsidR="00F21A6C">
                    <w:t xml:space="preserve">ed the Chief Administrative Officer </w:t>
                  </w:r>
                  <w:r>
                    <w:t>to work with the Ramona Fire Safe Council to make sure the Cumming Ranch project is included in the next update of the Ramona Community Protection and Evacuation Plan.</w:t>
                  </w:r>
                </w:p>
                <w:p w:rsidR="0051643D" w:rsidRDefault="0051643D" w:rsidP="0051643D">
                  <w:pPr>
                    <w:pStyle w:val="ListParagraph"/>
                  </w:pPr>
                </w:p>
                <w:p w:rsidR="0051643D" w:rsidRDefault="0051643D" w:rsidP="0051643D">
                  <w:pPr>
                    <w:pStyle w:val="BLTemplate"/>
                    <w:numPr>
                      <w:ilvl w:val="0"/>
                      <w:numId w:val="26"/>
                    </w:numPr>
                  </w:pPr>
                  <w:r>
                    <w:t>Require</w:t>
                  </w:r>
                  <w:r w:rsidR="00F21A6C">
                    <w:t>d</w:t>
                  </w:r>
                  <w:r>
                    <w:t xml:space="preserve"> the applicant to prewire homes to allow for rooftop solar and electric car installations.</w:t>
                  </w:r>
                </w:p>
                <w:p w:rsidR="008C07FE" w:rsidRPr="008C07FE" w:rsidRDefault="008C07FE" w:rsidP="002C53BB">
                  <w:pPr>
                    <w:pStyle w:val="COBCAPSBOLD"/>
                  </w:pPr>
                </w:p>
                <w:p w:rsidR="008C07FE" w:rsidRPr="004F6E85" w:rsidRDefault="008C07FE" w:rsidP="002C53BB">
                  <w:pPr>
                    <w:pStyle w:val="COBCAPSBOLD"/>
                  </w:pPr>
                  <w:r w:rsidRPr="004F6E85">
                    <w:t>AYES:  Cox, Jacob, D. Roberts, R. Roberts, Horn</w:t>
                  </w:r>
                </w:p>
                <w:p w:rsidR="005A0AAD" w:rsidRDefault="005A0AAD" w:rsidP="002C53BB">
                  <w:pPr>
                    <w:pStyle w:val="COBCAPSBOLD"/>
                  </w:pPr>
                </w:p>
                <w:p w:rsidR="008C07FE" w:rsidRDefault="008C07FE" w:rsidP="002C53BB">
                  <w:pPr>
                    <w:pStyle w:val="COBCAPSBOLD"/>
                  </w:pPr>
                </w:p>
              </w:tc>
            </w:tr>
          </w:tbl>
          <w:p w:rsidR="004A3FA9" w:rsidRPr="006D0499" w:rsidRDefault="004A3FA9" w:rsidP="004F6E85">
            <w:pPr>
              <w:pStyle w:val="NoSpacing"/>
            </w:pPr>
          </w:p>
        </w:tc>
      </w:tr>
      <w:tr w:rsidR="00694F02" w:rsidRPr="00CF0F70" w:rsidTr="008E0571">
        <w:trPr>
          <w:gridAfter w:val="1"/>
          <w:wAfter w:w="72" w:type="dxa"/>
        </w:trPr>
        <w:tc>
          <w:tcPr>
            <w:tcW w:w="1188" w:type="dxa"/>
          </w:tcPr>
          <w:p w:rsidR="00CA43CF" w:rsidRDefault="00730F2D">
            <w:r>
              <w:rPr>
                <w:b/>
                <w:caps/>
                <w:color w:val="000000"/>
                <w:sz w:val="24"/>
              </w:rPr>
              <w:lastRenderedPageBreak/>
              <w:t>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Borders>
                    <w:top w:val="nil"/>
                    <w:left w:val="nil"/>
                    <w:bottom w:val="nil"/>
                    <w:right w:val="nil"/>
                  </w:tcBorders>
                </w:tcPr>
                <w:p w:rsidR="00694F02" w:rsidRPr="004F6E85" w:rsidRDefault="004F6E85" w:rsidP="004F6E85">
                  <w:pPr>
                    <w:pStyle w:val="NoSpacing"/>
                    <w:rPr>
                      <w:rStyle w:val="COBCAPSBOLDChar"/>
                    </w:rPr>
                  </w:pPr>
                  <w:r w:rsidRPr="004F6E85">
                    <w:rPr>
                      <w:rStyle w:val="COBCAPSBOLDChar"/>
                    </w:rPr>
                    <w:t>SUBJECT:</w:t>
                  </w:r>
                </w:p>
              </w:tc>
              <w:tc>
                <w:tcPr>
                  <w:tcW w:w="6809" w:type="dxa"/>
                  <w:tcBorders>
                    <w:top w:val="nil"/>
                    <w:left w:val="nil"/>
                    <w:bottom w:val="nil"/>
                    <w:right w:val="nil"/>
                  </w:tcBorders>
                </w:tcPr>
                <w:p w:rsidR="00294198" w:rsidRDefault="00730F2D">
                  <w:pPr>
                    <w:rPr>
                      <w:b/>
                      <w:caps/>
                      <w:color w:val="000000"/>
                      <w:sz w:val="24"/>
                    </w:rPr>
                  </w:pPr>
                  <w:r>
                    <w:rPr>
                      <w:b/>
                      <w:caps/>
                      <w:color w:val="000000"/>
                      <w:sz w:val="24"/>
                    </w:rPr>
                    <w:t>ADOPT A RESOLUTION ORDERING DISSOLUTION OF SAN DIEGO COUNTYWIDE PERMANENT ROAD DIVISION NO. 1000, ZONE NO. 39 SUNBEAM LANE IN THE FALLBROOK AREA (1/30/13 – First Reading Ordinance; 2/06/13 – Adopt Ordinance and Dissolution Resolution)  (DISTRICT: 5)</w:t>
                  </w:r>
                </w:p>
                <w:p w:rsidR="00CA43CF" w:rsidRDefault="00CA43CF"/>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OVERVIEW:</w:t>
                  </w:r>
                </w:p>
                <w:p w:rsidR="0031631D" w:rsidRDefault="00730F2D" w:rsidP="0031631D">
                  <w:pPr>
                    <w:pStyle w:val="BLTemplate"/>
                  </w:pPr>
                  <w:r>
                    <w:t>Permanent Road Division Zone No. 39 – Sunbeam Lane was formed as a County Service Area on May 16, 1972 (86), for improving and maintaining Sunbeam Lane, a 500-foot road segment.  The Zone is located in the Fallbrook area of the County of San Diego (57</w:t>
                  </w:r>
                  <w:r w:rsidRPr="00154CBD">
                    <w:rPr>
                      <w:vertAlign w:val="superscript"/>
                    </w:rPr>
                    <w:t>th</w:t>
                  </w:r>
                  <w:r>
                    <w:t xml:space="preserve"> Edition Thomas Guide Page 1027, F-4).  This Permanent Road Division receives a small portion of the one percent share of general property taxes.  This district’s property owners do not pay any assessments. Revenues are about $2,700 annually, which is not sufficient to provide road maintenance. Property owners would need to vote in support of an assessment to continue funding road maintenance.</w:t>
                  </w:r>
                </w:p>
                <w:p w:rsidR="00294198" w:rsidRPr="001238AC" w:rsidRDefault="00294198" w:rsidP="0031631D">
                  <w:pPr>
                    <w:pStyle w:val="BLTemplate"/>
                    <w:rPr>
                      <w:sz w:val="20"/>
                    </w:rPr>
                  </w:pPr>
                </w:p>
                <w:p w:rsidR="0031631D" w:rsidRDefault="00730F2D" w:rsidP="0031631D">
                  <w:pPr>
                    <w:pStyle w:val="BLTemplate"/>
                  </w:pPr>
                  <w:r>
                    <w:t>During the week of March 13, 2012, petitions were mailed to the Zone’s property owners regarding support of a ballot for this new assessment.  Three of the eight residents returned the petitions, and of those returned, only one property owner supported ballot assessment proceedings.</w:t>
                  </w:r>
                </w:p>
                <w:p w:rsidR="00294198" w:rsidRDefault="00294198" w:rsidP="0031631D">
                  <w:pPr>
                    <w:pStyle w:val="BLTemplate"/>
                    <w:rPr>
                      <w:sz w:val="20"/>
                    </w:rPr>
                  </w:pPr>
                </w:p>
                <w:p w:rsidR="00F21A6C" w:rsidRDefault="00F21A6C" w:rsidP="0031631D">
                  <w:pPr>
                    <w:pStyle w:val="BLTemplate"/>
                    <w:rPr>
                      <w:sz w:val="20"/>
                    </w:rPr>
                  </w:pPr>
                </w:p>
                <w:p w:rsidR="00F21A6C" w:rsidRDefault="00F21A6C" w:rsidP="0031631D">
                  <w:pPr>
                    <w:pStyle w:val="BLTemplate"/>
                    <w:rPr>
                      <w:sz w:val="20"/>
                    </w:rPr>
                  </w:pPr>
                </w:p>
                <w:p w:rsidR="00F21A6C" w:rsidRPr="001238AC" w:rsidRDefault="00F21A6C" w:rsidP="0031631D">
                  <w:pPr>
                    <w:pStyle w:val="BLTemplate"/>
                    <w:rPr>
                      <w:sz w:val="20"/>
                    </w:rPr>
                  </w:pPr>
                </w:p>
                <w:p w:rsidR="0031631D" w:rsidRDefault="00730F2D" w:rsidP="0031631D">
                  <w:pPr>
                    <w:pStyle w:val="BLTemplate"/>
                  </w:pPr>
                  <w:r>
                    <w:lastRenderedPageBreak/>
                    <w:t>During the week of January 7, 2013, notices of intent to dissolve Permanent Road Division Zone No. 39 – Sunbeam Lane were sent to the eight property owners within the Zone boundary since the district is now insolvent. This is a request to consider dissolution of Permanent Road Division Zone No. 39 – Sunbeam Lane.</w:t>
                  </w:r>
                </w:p>
                <w:p w:rsidR="00F21A6C" w:rsidRDefault="00F21A6C" w:rsidP="0031631D">
                  <w:pPr>
                    <w:pStyle w:val="BLTemplate"/>
                  </w:pPr>
                </w:p>
                <w:p w:rsidR="00294198" w:rsidRDefault="00730F2D" w:rsidP="00294198">
                  <w:pPr>
                    <w:pStyle w:val="BLTemplate"/>
                  </w:pPr>
                  <w:r>
                    <w:t xml:space="preserve">This action requires two steps.  On January 30, 2013, the Board will introduce an ordinance to dissolve Permanent Road Division Zone No. 39 – Sunbeam Lane.  If the Board takes action on January 30, 2013, then on February 6, 2013, the Board will adopt a Resolution to dissolve Permanent Road Division Zone No. 39 – Sunbeam Lane and repeal the related Ordinance authorizing the collection of benefit charges within the boundaries of the Zone.  </w:t>
                  </w:r>
                </w:p>
                <w:p w:rsidR="005A0AAD" w:rsidRPr="00294198" w:rsidRDefault="005A0AAD" w:rsidP="00294198">
                  <w:pPr>
                    <w:pStyle w:val="BLTemplate"/>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lastRenderedPageBreak/>
                    <w:t>Fiscal impact:</w:t>
                  </w:r>
                </w:p>
                <w:p w:rsidR="0031631D" w:rsidRDefault="00730F2D" w:rsidP="0031631D">
                  <w:r>
                    <w:rPr>
                      <w:sz w:val="24"/>
                    </w:rPr>
                    <w:t>The Permanent Road Division Zone No. 39 – Sunbeam Lane current cash balance is approximately $7,800, which will cover the cost of dissolution. Once dissolution is complete, any base revenue and annual tax increment factor of Permanent Road Division Zone No. 39 – Sunbeam Lane remaining after dissolution costs are accounted will be transferred to the General Fund.  Upon dissolution, Sunbeam Lane will become the responsibility of the property owners who share road ownership in accordance with California Code.  Thereafter the County will have no responsibility for road maintenance. There will be no change in net General Fund cost and no additional staff years.</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Business impact statement:</w:t>
                  </w:r>
                </w:p>
                <w:p w:rsidR="0031631D" w:rsidRDefault="00730F2D" w:rsidP="0031631D">
                  <w:r>
                    <w:rPr>
                      <w:sz w:val="24"/>
                    </w:rPr>
                    <w:t>N/A</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recommendation:</w:t>
                  </w:r>
                </w:p>
                <w:p w:rsidR="0031631D" w:rsidRDefault="00730F2D" w:rsidP="0031631D">
                  <w:pPr>
                    <w:pStyle w:val="BLTemplate"/>
                    <w:jc w:val="left"/>
                  </w:pPr>
                  <w:r>
                    <w:rPr>
                      <w:rStyle w:val="BoldCOB"/>
                    </w:rPr>
                    <w:t>CHIEF ADMINISTRATIVE OFFICER</w:t>
                  </w:r>
                </w:p>
                <w:p w:rsidR="0031631D" w:rsidRPr="009919D3" w:rsidRDefault="00730F2D" w:rsidP="0031631D">
                  <w:pPr>
                    <w:pStyle w:val="BLTemplate"/>
                    <w:rPr>
                      <w:b/>
                    </w:rPr>
                  </w:pPr>
                  <w:r w:rsidRPr="009919D3">
                    <w:rPr>
                      <w:rStyle w:val="BoldCOB"/>
                      <w:b w:val="0"/>
                    </w:rPr>
                    <w:t>On January 30, 2013</w:t>
                  </w:r>
                  <w:r w:rsidR="009919D3">
                    <w:rPr>
                      <w:rStyle w:val="BoldCOB"/>
                      <w:b w:val="0"/>
                    </w:rPr>
                    <w:t>:</w:t>
                  </w:r>
                </w:p>
                <w:p w:rsidR="0031631D" w:rsidRDefault="00730F2D" w:rsidP="009A6C5B">
                  <w:pPr>
                    <w:pStyle w:val="BLTemplate"/>
                    <w:numPr>
                      <w:ilvl w:val="0"/>
                      <w:numId w:val="20"/>
                    </w:numPr>
                    <w:ind w:left="360"/>
                  </w:pPr>
                  <w:r>
                    <w:t>Find that the proposed actions are exempt from California Environmental Quality Act (</w:t>
                  </w:r>
                  <w:proofErr w:type="spellStart"/>
                  <w:r>
                    <w:t>CEQA</w:t>
                  </w:r>
                  <w:proofErr w:type="spellEnd"/>
                  <w:r>
                    <w:t>) as specified under Section 15060(c</w:t>
                  </w:r>
                  <w:proofErr w:type="gramStart"/>
                  <w:r>
                    <w:t>)(</w:t>
                  </w:r>
                  <w:proofErr w:type="gramEnd"/>
                  <w:r>
                    <w:t xml:space="preserve">3) of the state </w:t>
                  </w:r>
                  <w:proofErr w:type="spellStart"/>
                  <w:r>
                    <w:t>CEQA</w:t>
                  </w:r>
                  <w:proofErr w:type="spellEnd"/>
                  <w:r>
                    <w:t xml:space="preserve"> Guidelines.</w:t>
                  </w:r>
                </w:p>
                <w:p w:rsidR="009A6C5B" w:rsidRPr="00350159" w:rsidRDefault="009A6C5B" w:rsidP="009A6C5B">
                  <w:pPr>
                    <w:pStyle w:val="BLTemplate"/>
                    <w:ind w:left="360"/>
                  </w:pPr>
                </w:p>
                <w:p w:rsidR="0031631D" w:rsidRDefault="00730F2D" w:rsidP="009A6C5B">
                  <w:pPr>
                    <w:pStyle w:val="BLTemplate"/>
                    <w:numPr>
                      <w:ilvl w:val="0"/>
                      <w:numId w:val="20"/>
                    </w:numPr>
                    <w:ind w:left="360"/>
                  </w:pPr>
                  <w:r>
                    <w:t>Approve the introduction of the Ordinance (first reading), read title and waive further reading of Ordinance.</w:t>
                  </w:r>
                </w:p>
                <w:p w:rsidR="0031631D" w:rsidRDefault="00730F2D" w:rsidP="009A6C5B">
                  <w:pPr>
                    <w:pStyle w:val="BLTemplate"/>
                    <w:ind w:left="774" w:right="401"/>
                  </w:pPr>
                  <w:r>
                    <w:t>AN ORDINANCE TO REPEAL ORDINANCE NO. 9183 (NEW SERIES) PROVIDING A PROCEDURE FOR FIXING AND COLLECTING CHARGES ON THE TAX ROLL FOR SERVICES AND CONTINUING IN EFFECT THE PREVIOUSLY APPROVED MAXIMUM CHARGE WITHIN SAN DIEGO COUNTYWIDE PERMANENT ROAD DIVISION NO. 1000 ZONE NO. 39 SUNBEAM LANE.</w:t>
                  </w:r>
                </w:p>
                <w:p w:rsidR="009A6C5B" w:rsidRDefault="009A6C5B" w:rsidP="0031631D">
                  <w:pPr>
                    <w:pStyle w:val="BLTemplate"/>
                    <w:ind w:left="360"/>
                  </w:pPr>
                </w:p>
                <w:p w:rsidR="0031631D" w:rsidRDefault="00730F2D" w:rsidP="0031631D">
                  <w:pPr>
                    <w:pStyle w:val="BLTemplate"/>
                  </w:pPr>
                  <w:r>
                    <w:t>If on January 30, 2013, the Board takes the actions recommended in Items 1-2, then, on February 6, 2013:</w:t>
                  </w:r>
                </w:p>
                <w:p w:rsidR="005D781B" w:rsidRPr="00350159" w:rsidRDefault="005D781B" w:rsidP="0031631D">
                  <w:pPr>
                    <w:pStyle w:val="BLTemplate"/>
                  </w:pPr>
                </w:p>
                <w:p w:rsidR="0031631D" w:rsidRDefault="00730F2D" w:rsidP="0031631D">
                  <w:pPr>
                    <w:pStyle w:val="BLTemplate"/>
                    <w:numPr>
                      <w:ilvl w:val="0"/>
                      <w:numId w:val="16"/>
                    </w:numPr>
                  </w:pPr>
                  <w:r>
                    <w:t>Adopt Ordinance to repeal Ordinance No. 9183.</w:t>
                  </w:r>
                </w:p>
                <w:p w:rsidR="009A6C5B" w:rsidRDefault="009A6C5B" w:rsidP="009A6C5B">
                  <w:pPr>
                    <w:pStyle w:val="BLTemplate"/>
                    <w:ind w:left="720"/>
                  </w:pPr>
                </w:p>
                <w:p w:rsidR="00F21A6C" w:rsidRDefault="00F21A6C" w:rsidP="009A6C5B">
                  <w:pPr>
                    <w:pStyle w:val="BLTemplate"/>
                    <w:ind w:left="720"/>
                  </w:pPr>
                </w:p>
                <w:p w:rsidR="0031631D" w:rsidRDefault="00730F2D" w:rsidP="009A6C5B">
                  <w:pPr>
                    <w:pStyle w:val="BLTemplate"/>
                    <w:numPr>
                      <w:ilvl w:val="0"/>
                      <w:numId w:val="16"/>
                    </w:numPr>
                  </w:pPr>
                  <w:r>
                    <w:lastRenderedPageBreak/>
                    <w:t>Adopt a Resolution entitled</w:t>
                  </w:r>
                  <w:r w:rsidR="009A6C5B">
                    <w:t>:</w:t>
                  </w:r>
                  <w:r>
                    <w:t xml:space="preserve"> RESOLUTION OF THE BOARD OF SUPERVISORS ORDERING DISSOLUTION OF SAN DIEGO COUNTYWIDE PERMANENT ROAD DIVISION NO. 1000, ZONE NO. 39 SUNBEAM LANE WITHOUT AN ELECTION.</w:t>
                  </w:r>
                </w:p>
                <w:p w:rsidR="00294198" w:rsidRDefault="00294198" w:rsidP="009A6C5B">
                  <w:pPr>
                    <w:pStyle w:val="BLTemplate"/>
                    <w:ind w:left="720"/>
                  </w:pPr>
                </w:p>
                <w:p w:rsidR="00294198" w:rsidRDefault="00730F2D" w:rsidP="009A6C5B">
                  <w:pPr>
                    <w:pStyle w:val="BLTemplate"/>
                    <w:numPr>
                      <w:ilvl w:val="0"/>
                      <w:numId w:val="16"/>
                    </w:numPr>
                  </w:pPr>
                  <w:r w:rsidRPr="00042363">
                    <w:t>Authorize the Director, Department of Public Works</w:t>
                  </w:r>
                  <w:r w:rsidRPr="008709B7">
                    <w:t xml:space="preserve"> and the Auditor &amp; Controller</w:t>
                  </w:r>
                  <w:r w:rsidRPr="00042363">
                    <w:t xml:space="preserve">, to take any action necessary to close </w:t>
                  </w:r>
                  <w:r>
                    <w:t>out all residual funds and transfer to the General Fund relative to</w:t>
                  </w:r>
                  <w:r w:rsidRPr="00042363">
                    <w:t xml:space="preserve"> Permanent Road Division Zone No. 39 – Sunbeam Lane.</w:t>
                  </w:r>
                </w:p>
                <w:p w:rsidR="00AA1202" w:rsidRDefault="00AA1202" w:rsidP="00AA1202">
                  <w:pPr>
                    <w:pStyle w:val="ListParagraph"/>
                  </w:pPr>
                </w:p>
                <w:p w:rsidR="00AA1202" w:rsidRPr="00AA1202" w:rsidRDefault="00AA1202" w:rsidP="00AA1202">
                  <w:pPr>
                    <w:pStyle w:val="BLTemplate"/>
                    <w:rPr>
                      <w:b/>
                    </w:rPr>
                  </w:pPr>
                  <w:r w:rsidRPr="00AA1202">
                    <w:rPr>
                      <w:b/>
                    </w:rPr>
                    <w:t>ACTION:</w:t>
                  </w:r>
                </w:p>
                <w:p w:rsidR="008C07FE" w:rsidRPr="00DC0C8E" w:rsidRDefault="008C07FE" w:rsidP="002C53BB">
                  <w:pPr>
                    <w:pStyle w:val="COBCAPSBOLD"/>
                  </w:pPr>
                  <w:r w:rsidRPr="00DC0C8E">
                    <w:t xml:space="preserve">ON MOTION of Supervisor </w:t>
                  </w:r>
                  <w:r w:rsidR="00DC0C8E" w:rsidRPr="00DC0C8E">
                    <w:t>R. Roberts</w:t>
                  </w:r>
                  <w:r w:rsidRPr="00DC0C8E">
                    <w:t xml:space="preserve">, seconded by Supervisor </w:t>
                  </w:r>
                  <w:r w:rsidR="00DC0C8E" w:rsidRPr="00DC0C8E">
                    <w:t>D. Roberts</w:t>
                  </w:r>
                  <w:r w:rsidRPr="00DC0C8E">
                    <w:t>, the Board took action as recommended, on Consent</w:t>
                  </w:r>
                  <w:r w:rsidR="006052E6" w:rsidRPr="00DC0C8E">
                    <w:t>, introducing the Ordinance for further Board consideration and adoption on February 6, 2013</w:t>
                  </w:r>
                  <w:r w:rsidRPr="00DC0C8E">
                    <w:t>.</w:t>
                  </w:r>
                </w:p>
                <w:p w:rsidR="008C07FE" w:rsidRPr="00DC0C8E" w:rsidRDefault="008C07FE" w:rsidP="002C53BB">
                  <w:pPr>
                    <w:pStyle w:val="COBCAPSBOLD"/>
                  </w:pPr>
                </w:p>
                <w:p w:rsidR="008C07FE" w:rsidRPr="00DC0C8E" w:rsidRDefault="008C07FE" w:rsidP="002C53BB">
                  <w:pPr>
                    <w:pStyle w:val="COBCAPSBOLD"/>
                  </w:pPr>
                  <w:r w:rsidRPr="00DC0C8E">
                    <w:t>AYES:  Cox, Jacob, D. Roberts, R. Roberts, Horn</w:t>
                  </w:r>
                </w:p>
                <w:p w:rsidR="005A0AAD" w:rsidRDefault="005A0AAD" w:rsidP="002C53BB">
                  <w:pPr>
                    <w:pStyle w:val="COBCAPSBOLD"/>
                  </w:pPr>
                </w:p>
                <w:p w:rsidR="008C07FE" w:rsidRDefault="008C07FE" w:rsidP="002C53BB">
                  <w:pPr>
                    <w:pStyle w:val="COBCAPSBOLD"/>
                  </w:pPr>
                </w:p>
              </w:tc>
            </w:tr>
          </w:tbl>
          <w:p w:rsidR="004A3FA9" w:rsidRPr="006D0499" w:rsidRDefault="004A3FA9" w:rsidP="004F6E85">
            <w:pPr>
              <w:pStyle w:val="NoSpacing"/>
            </w:pPr>
          </w:p>
        </w:tc>
      </w:tr>
      <w:tr w:rsidR="00694F02" w:rsidRPr="00CF0F70" w:rsidTr="008E0571">
        <w:trPr>
          <w:gridAfter w:val="1"/>
          <w:wAfter w:w="72" w:type="dxa"/>
        </w:trPr>
        <w:tc>
          <w:tcPr>
            <w:tcW w:w="1188" w:type="dxa"/>
          </w:tcPr>
          <w:p w:rsidR="00CA43CF" w:rsidRDefault="00730F2D">
            <w:r>
              <w:rPr>
                <w:b/>
                <w:caps/>
                <w:color w:val="000000"/>
                <w:sz w:val="24"/>
              </w:rPr>
              <w:lastRenderedPageBreak/>
              <w:t>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Borders>
                    <w:top w:val="nil"/>
                    <w:left w:val="nil"/>
                    <w:bottom w:val="nil"/>
                    <w:right w:val="nil"/>
                  </w:tcBorders>
                </w:tcPr>
                <w:p w:rsidR="00694F02" w:rsidRDefault="00694F02" w:rsidP="004F6E85">
                  <w:pPr>
                    <w:pStyle w:val="NoSpacing"/>
                    <w:rPr>
                      <w:rStyle w:val="COBCAPSBOLDChar"/>
                    </w:rPr>
                  </w:pPr>
                  <w:r w:rsidRPr="0099238E">
                    <w:rPr>
                      <w:rStyle w:val="COBCAPSBOLDChar"/>
                    </w:rPr>
                    <w:t>SUBJECT:</w:t>
                  </w:r>
                </w:p>
              </w:tc>
              <w:tc>
                <w:tcPr>
                  <w:tcW w:w="6809" w:type="dxa"/>
                  <w:tcBorders>
                    <w:top w:val="nil"/>
                    <w:left w:val="nil"/>
                    <w:bottom w:val="nil"/>
                    <w:right w:val="nil"/>
                  </w:tcBorders>
                </w:tcPr>
                <w:p w:rsidR="00D6687E" w:rsidRDefault="008E3757">
                  <w:pPr>
                    <w:rPr>
                      <w:b/>
                      <w:caps/>
                      <w:sz w:val="24"/>
                      <w:szCs w:val="24"/>
                    </w:rPr>
                  </w:pPr>
                  <w:r w:rsidRPr="009A6C5B">
                    <w:rPr>
                      <w:b/>
                      <w:sz w:val="24"/>
                      <w:szCs w:val="24"/>
                    </w:rPr>
                    <w:t xml:space="preserve">SECOND CONSIDERATION AND ADOPTION OF ORDINANCE: </w:t>
                  </w:r>
                  <w:r w:rsidR="00730F2D" w:rsidRPr="009A6C5B">
                    <w:rPr>
                      <w:b/>
                      <w:caps/>
                      <w:sz w:val="24"/>
                      <w:szCs w:val="24"/>
                    </w:rPr>
                    <w:t>Groundwater ordinance amendment and memorandum of agreement with borrego water district REGARDING GROUNDWATER OVERDRAFT CONDITION IN BORRE</w:t>
                  </w:r>
                  <w:r w:rsidR="00BD156E">
                    <w:rPr>
                      <w:b/>
                      <w:caps/>
                      <w:sz w:val="24"/>
                      <w:szCs w:val="24"/>
                    </w:rPr>
                    <w:t>GO VALLEY, POD 11-006 (DISTRICT</w:t>
                  </w:r>
                  <w:r w:rsidR="00730F2D" w:rsidRPr="009A6C5B">
                    <w:rPr>
                      <w:b/>
                      <w:caps/>
                      <w:sz w:val="24"/>
                      <w:szCs w:val="24"/>
                    </w:rPr>
                    <w:t>: 5)</w:t>
                  </w:r>
                </w:p>
                <w:p w:rsidR="00CA43CF" w:rsidRDefault="00CA43CF"/>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OVERVIEW:</w:t>
                  </w:r>
                </w:p>
                <w:p w:rsidR="008E3757" w:rsidRPr="009A6C5B" w:rsidRDefault="008E3757" w:rsidP="0031631D">
                  <w:pPr>
                    <w:rPr>
                      <w:sz w:val="24"/>
                      <w:szCs w:val="24"/>
                    </w:rPr>
                  </w:pPr>
                  <w:r w:rsidRPr="009A6C5B">
                    <w:rPr>
                      <w:sz w:val="24"/>
                      <w:szCs w:val="24"/>
                    </w:rPr>
                    <w:t>On January 9, 2013 (1), the Board of Supervisors introduced the Ordinance for further consideration and adoption on January 30, 2013.</w:t>
                  </w:r>
                </w:p>
                <w:p w:rsidR="008E3757" w:rsidRDefault="008E3757" w:rsidP="0031631D">
                  <w:pPr>
                    <w:rPr>
                      <w:sz w:val="24"/>
                      <w:szCs w:val="24"/>
                    </w:rPr>
                  </w:pPr>
                </w:p>
                <w:p w:rsidR="0031631D" w:rsidRPr="00716E23" w:rsidRDefault="00730F2D" w:rsidP="0031631D">
                  <w:r>
                    <w:rPr>
                      <w:sz w:val="24"/>
                    </w:rPr>
                    <w:t>In Borrego Valley, groundwater is being pumped at rates that exceed natural replenishment.  This situation referred to as an “overdraft condition” has existed for several decades</w:t>
                  </w:r>
                  <w:r w:rsidRPr="00716E23">
                    <w:rPr>
                      <w:sz w:val="24"/>
                    </w:rPr>
                    <w:t xml:space="preserve">.  No single user in the </w:t>
                  </w:r>
                  <w:r>
                    <w:rPr>
                      <w:sz w:val="24"/>
                    </w:rPr>
                    <w:t xml:space="preserve">Borrego </w:t>
                  </w:r>
                  <w:r w:rsidRPr="00716E23">
                    <w:rPr>
                      <w:sz w:val="24"/>
                    </w:rPr>
                    <w:t>Valley is responsible for this overdraft situation</w:t>
                  </w:r>
                  <w:r>
                    <w:rPr>
                      <w:sz w:val="24"/>
                    </w:rPr>
                    <w:t>, but rather</w:t>
                  </w:r>
                  <w:r w:rsidRPr="00716E23">
                    <w:rPr>
                      <w:sz w:val="24"/>
                    </w:rPr>
                    <w:t xml:space="preserve"> it is the cumulative impact of all users that has resulted in this condition.  </w:t>
                  </w:r>
                </w:p>
                <w:p w:rsidR="0031631D" w:rsidRDefault="0031631D" w:rsidP="0031631D"/>
                <w:p w:rsidR="0031631D" w:rsidRDefault="00730F2D" w:rsidP="0031631D">
                  <w:pPr>
                    <w:pStyle w:val="BLTemplate"/>
                  </w:pPr>
                  <w:r w:rsidRPr="0057544E">
                    <w:t xml:space="preserve">Under current County regulations, new discretionary development projects, such as subdivisions are required to prepare a groundwater investigation to determine whether there will be adequate groundwater for the project.  Rather than require applicants to investigate what is already known about the overdraft condition in Borrego Valley, an amendment is being proposed to the Groundwater Ordinance that replaces the requirement for a groundwater investigation with the requirement that proposed private projects fully offset their water use. By eliminating this investigation requirement, applicants will realize a savings of roughly $400 in processing costs. This requirement will also benefit the community because future discretionary permits will fully offset their groundwater use </w:t>
                  </w:r>
                  <w:r>
                    <w:t>and as a result</w:t>
                  </w:r>
                  <w:r w:rsidRPr="0057544E">
                    <w:t xml:space="preserve"> would not increase the groundwater overdraft </w:t>
                  </w:r>
                  <w:r>
                    <w:t xml:space="preserve">condition </w:t>
                  </w:r>
                  <w:r w:rsidRPr="0057544E">
                    <w:t xml:space="preserve">in Borrego Valley. </w:t>
                  </w:r>
                </w:p>
                <w:p w:rsidR="0031631D" w:rsidRPr="00716E23" w:rsidRDefault="0031631D" w:rsidP="0031631D">
                  <w:pPr>
                    <w:pStyle w:val="BLTemplate"/>
                    <w:tabs>
                      <w:tab w:val="left" w:pos="-720"/>
                    </w:tabs>
                    <w:suppressAutoHyphens/>
                  </w:pPr>
                </w:p>
                <w:p w:rsidR="0031631D" w:rsidRDefault="00730F2D" w:rsidP="0031631D">
                  <w:pPr>
                    <w:pStyle w:val="BLTemplate"/>
                  </w:pPr>
                  <w:r w:rsidRPr="00716E23">
                    <w:rPr>
                      <w:rFonts w:ascii="Tms Rmn 10pt" w:hAnsi="Tms Rmn 10pt"/>
                      <w:spacing w:val="-2"/>
                    </w:rPr>
                    <w:t xml:space="preserve">The ordinance amendment will also provide potential acceptable mechanisms which developers can </w:t>
                  </w:r>
                  <w:r>
                    <w:rPr>
                      <w:rFonts w:ascii="Tms Rmn 10pt" w:hAnsi="Tms Rmn 10pt"/>
                      <w:spacing w:val="-2"/>
                    </w:rPr>
                    <w:t>use</w:t>
                  </w:r>
                  <w:r w:rsidRPr="00716E23">
                    <w:rPr>
                      <w:rFonts w:ascii="Tms Rmn 10pt" w:hAnsi="Tms Rmn 10pt"/>
                      <w:spacing w:val="-2"/>
                    </w:rPr>
                    <w:t xml:space="preserve"> to meet this </w:t>
                  </w:r>
                  <w:r>
                    <w:rPr>
                      <w:rFonts w:ascii="Tms Rmn 10pt" w:hAnsi="Tms Rmn 10pt"/>
                      <w:spacing w:val="-2"/>
                    </w:rPr>
                    <w:t xml:space="preserve">offset </w:t>
                  </w:r>
                  <w:r w:rsidRPr="00716E23">
                    <w:rPr>
                      <w:rFonts w:ascii="Tms Rmn 10pt" w:hAnsi="Tms Rmn 10pt"/>
                      <w:spacing w:val="-2"/>
                    </w:rPr>
                    <w:t>requirement</w:t>
                  </w:r>
                  <w:r>
                    <w:rPr>
                      <w:rFonts w:ascii="Tms Rmn 10pt" w:hAnsi="Tms Rmn 10pt"/>
                      <w:spacing w:val="-2"/>
                    </w:rPr>
                    <w:t>.  These mechanisms include</w:t>
                  </w:r>
                  <w:r w:rsidRPr="00716E23">
                    <w:rPr>
                      <w:rFonts w:ascii="Tms Rmn 10pt" w:hAnsi="Tms Rmn 10pt"/>
                      <w:spacing w:val="-2"/>
                    </w:rPr>
                    <w:t xml:space="preserve"> </w:t>
                  </w:r>
                  <w:r w:rsidRPr="00716E23">
                    <w:rPr>
                      <w:rFonts w:ascii="Tms Rmn 10pt" w:hAnsi="Tms Rmn 10pt"/>
                      <w:spacing w:val="-2"/>
                    </w:rPr>
                    <w:lastRenderedPageBreak/>
                    <w:t>obtaining a</w:t>
                  </w:r>
                  <w:r>
                    <w:rPr>
                      <w:rFonts w:ascii="Tms Rmn 10pt" w:hAnsi="Tms Rmn 10pt"/>
                      <w:spacing w:val="-2"/>
                    </w:rPr>
                    <w:t xml:space="preserve"> groundwater</w:t>
                  </w:r>
                  <w:r w:rsidRPr="00716E23">
                    <w:rPr>
                      <w:rFonts w:ascii="Tms Rmn 10pt" w:hAnsi="Tms Rmn 10pt"/>
                      <w:spacing w:val="-2"/>
                    </w:rPr>
                    <w:t xml:space="preserve"> easement </w:t>
                  </w:r>
                  <w:r>
                    <w:rPr>
                      <w:rFonts w:ascii="Tms Rmn 10pt" w:hAnsi="Tms Rmn 10pt"/>
                      <w:spacing w:val="-2"/>
                    </w:rPr>
                    <w:t xml:space="preserve">that eliminates an existing use of groundwater in an amount </w:t>
                  </w:r>
                  <w:r w:rsidRPr="00F92035">
                    <w:rPr>
                      <w:rFonts w:ascii="Tms Rmn 10pt" w:hAnsi="Tms Rmn 10pt"/>
                      <w:spacing w:val="-2"/>
                    </w:rPr>
                    <w:t xml:space="preserve">that is </w:t>
                  </w:r>
                  <w:r>
                    <w:rPr>
                      <w:rFonts w:ascii="Tms Rmn 10pt" w:hAnsi="Tms Rmn 10pt"/>
                      <w:spacing w:val="-2"/>
                    </w:rPr>
                    <w:t xml:space="preserve">at least </w:t>
                  </w:r>
                  <w:r w:rsidRPr="00F92035">
                    <w:rPr>
                      <w:rFonts w:ascii="Tms Rmn 10pt" w:hAnsi="Tms Rmn 10pt"/>
                      <w:spacing w:val="-2"/>
                    </w:rPr>
                    <w:t>equivalent to the water use anticipated for the proposed project</w:t>
                  </w:r>
                  <w:r>
                    <w:rPr>
                      <w:rFonts w:ascii="Tms Rmn 10pt" w:hAnsi="Tms Rmn 10pt"/>
                      <w:spacing w:val="-2"/>
                    </w:rPr>
                    <w:t>.</w:t>
                  </w:r>
                  <w:r w:rsidRPr="00F92035">
                    <w:rPr>
                      <w:rFonts w:ascii="Tms Rmn 10pt" w:hAnsi="Tms Rmn 10pt"/>
                      <w:spacing w:val="-2"/>
                    </w:rPr>
                    <w:t xml:space="preserve"> </w:t>
                  </w:r>
                  <w:r>
                    <w:t xml:space="preserve"> </w:t>
                  </w:r>
                  <w:r w:rsidRPr="00F56770">
                    <w:t xml:space="preserve">Additionally, the proposed amendment will recognize water credits </w:t>
                  </w:r>
                  <w:r>
                    <w:t>issued by</w:t>
                  </w:r>
                  <w:r w:rsidRPr="00F56770">
                    <w:t xml:space="preserve"> the Borrego Water District</w:t>
                  </w:r>
                  <w:r>
                    <w:t xml:space="preserve"> (</w:t>
                  </w:r>
                  <w:proofErr w:type="spellStart"/>
                  <w:r>
                    <w:t>BWD</w:t>
                  </w:r>
                  <w:proofErr w:type="spellEnd"/>
                  <w:r>
                    <w:t>) in accordance with a proposed Memorandum of Agreement (MOA) with the Borrego Water District.  The water credits would be issued for the permanent cessation of groundwater use and would be another possible offset mechanism</w:t>
                  </w:r>
                  <w:r w:rsidRPr="00F56770">
                    <w:t>.</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lastRenderedPageBreak/>
                    <w:t>Fiscal impact:</w:t>
                  </w:r>
                </w:p>
                <w:p w:rsidR="0031631D" w:rsidRDefault="00730F2D" w:rsidP="0031631D">
                  <w:r>
                    <w:rPr>
                      <w:sz w:val="24"/>
                    </w:rPr>
                    <w:t>N/A</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Business impact statement:</w:t>
                  </w:r>
                </w:p>
                <w:p w:rsidR="0031631D" w:rsidRDefault="00730F2D" w:rsidP="0031631D">
                  <w:r>
                    <w:rPr>
                      <w:sz w:val="24"/>
                    </w:rPr>
                    <w:t>N/A</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recommendation:</w:t>
                  </w:r>
                </w:p>
                <w:p w:rsidR="0031631D" w:rsidRDefault="00730F2D" w:rsidP="0031631D">
                  <w:pPr>
                    <w:pStyle w:val="BLTemplate"/>
                    <w:jc w:val="left"/>
                  </w:pPr>
                  <w:r>
                    <w:rPr>
                      <w:rStyle w:val="BoldCOB"/>
                    </w:rPr>
                    <w:t>CHIEF ADMINISTRATIVE OFFICER</w:t>
                  </w:r>
                </w:p>
                <w:p w:rsidR="0031631D" w:rsidRDefault="00730F2D" w:rsidP="0031631D">
                  <w:pPr>
                    <w:pStyle w:val="BLTemplate"/>
                    <w:numPr>
                      <w:ilvl w:val="0"/>
                      <w:numId w:val="17"/>
                    </w:numPr>
                  </w:pPr>
                  <w:r>
                    <w:t>Find that the proposed action is exempt from the California Environmental Quality Act (</w:t>
                  </w:r>
                  <w:proofErr w:type="spellStart"/>
                  <w:r>
                    <w:t>CEQA</w:t>
                  </w:r>
                  <w:proofErr w:type="spellEnd"/>
                  <w:r>
                    <w:t xml:space="preserve">) under </w:t>
                  </w:r>
                  <w:proofErr w:type="spellStart"/>
                  <w:r>
                    <w:t>CEQA</w:t>
                  </w:r>
                  <w:proofErr w:type="spellEnd"/>
                  <w:r>
                    <w:t xml:space="preserve"> Guidelines section 15061(b</w:t>
                  </w:r>
                  <w:proofErr w:type="gramStart"/>
                  <w:r>
                    <w:t>)(</w:t>
                  </w:r>
                  <w:proofErr w:type="gramEnd"/>
                  <w:r>
                    <w:t xml:space="preserve">3) because it can be seen with certainty that there is no possibility that the proposed action may have a significant effect on the environment and under </w:t>
                  </w:r>
                  <w:proofErr w:type="spellStart"/>
                  <w:r>
                    <w:t>CEQA</w:t>
                  </w:r>
                  <w:proofErr w:type="spellEnd"/>
                  <w:r>
                    <w:t xml:space="preserve"> Guidelines section 15308 as an action by a regulatory agency to protect the environment.</w:t>
                  </w:r>
                </w:p>
                <w:p w:rsidR="00207BFE" w:rsidRDefault="00207BFE" w:rsidP="00207BFE">
                  <w:pPr>
                    <w:pStyle w:val="BLTemplate"/>
                    <w:ind w:left="720"/>
                  </w:pPr>
                </w:p>
                <w:p w:rsidR="0031631D" w:rsidRDefault="00CE7FD1" w:rsidP="0031631D">
                  <w:pPr>
                    <w:pStyle w:val="BLTemplate"/>
                    <w:numPr>
                      <w:ilvl w:val="0"/>
                      <w:numId w:val="17"/>
                    </w:numPr>
                  </w:pPr>
                  <w:r>
                    <w:t>A</w:t>
                  </w:r>
                  <w:r w:rsidR="00730F2D">
                    <w:t xml:space="preserve">dopt the Ordinance </w:t>
                  </w:r>
                  <w:r>
                    <w:t>entitled</w:t>
                  </w:r>
                  <w:r w:rsidR="00730F2D">
                    <w:t>:</w:t>
                  </w:r>
                </w:p>
                <w:p w:rsidR="00207BFE" w:rsidRDefault="00730F2D" w:rsidP="00207BFE">
                  <w:pPr>
                    <w:pStyle w:val="BLTemplate"/>
                    <w:ind w:left="1044" w:right="221"/>
                  </w:pPr>
                  <w:r>
                    <w:t>AN ORDINANCE AMENDING THE SAN DIEGO COUNTY CODE RELATING TO GROUNDWATER IN BORREGO VALLEY</w:t>
                  </w:r>
                  <w:r w:rsidR="00207BFE">
                    <w:t>.</w:t>
                  </w:r>
                </w:p>
                <w:p w:rsidR="00207BFE" w:rsidRDefault="00207BFE" w:rsidP="00207BFE">
                  <w:pPr>
                    <w:pStyle w:val="BLTemplate"/>
                    <w:ind w:left="1044" w:right="221"/>
                  </w:pPr>
                </w:p>
                <w:p w:rsidR="0031631D" w:rsidRDefault="00730F2D" w:rsidP="0031631D">
                  <w:pPr>
                    <w:pStyle w:val="BLTemplate"/>
                    <w:numPr>
                      <w:ilvl w:val="0"/>
                      <w:numId w:val="17"/>
                    </w:numPr>
                  </w:pPr>
                  <w:r>
                    <w:t>Approve Memorandum of Agreement with Borrego Water District (Attachment C).</w:t>
                  </w:r>
                </w:p>
                <w:p w:rsidR="004F6E85" w:rsidRDefault="004F6E85" w:rsidP="004F6E85">
                  <w:pPr>
                    <w:pStyle w:val="BLTemplate"/>
                  </w:pPr>
                </w:p>
                <w:p w:rsidR="004F6E85" w:rsidRPr="004F6E85" w:rsidRDefault="004F6E85" w:rsidP="004F6E85">
                  <w:pPr>
                    <w:pStyle w:val="BLTemplate"/>
                    <w:rPr>
                      <w:b/>
                    </w:rPr>
                  </w:pPr>
                  <w:r w:rsidRPr="004F6E85">
                    <w:rPr>
                      <w:b/>
                    </w:rPr>
                    <w:t>ACTION:</w:t>
                  </w:r>
                </w:p>
                <w:p w:rsidR="005F028E" w:rsidRPr="005F028E" w:rsidRDefault="008C07FE" w:rsidP="002C53BB">
                  <w:pPr>
                    <w:pStyle w:val="COBCAPSBOLD"/>
                    <w:rPr>
                      <w:bCs/>
                    </w:rPr>
                  </w:pPr>
                  <w:r w:rsidRPr="00724D81">
                    <w:t xml:space="preserve">ON MOTION of Supervisor </w:t>
                  </w:r>
                  <w:r w:rsidR="00DC0C8E" w:rsidRPr="00724D81">
                    <w:t>R. Roberts</w:t>
                  </w:r>
                  <w:r w:rsidRPr="00724D81">
                    <w:t xml:space="preserve">, seconded by Supervisor </w:t>
                  </w:r>
                  <w:r w:rsidR="00DC0C8E" w:rsidRPr="00724D81">
                    <w:t>D. Roberts</w:t>
                  </w:r>
                  <w:r w:rsidRPr="00724D81">
                    <w:t>, the Board took action as recommended, on Consent</w:t>
                  </w:r>
                  <w:r w:rsidR="006052E6" w:rsidRPr="00724D81">
                    <w:t xml:space="preserve">, adopting Ordinance </w:t>
                  </w:r>
                  <w:r w:rsidR="00A36380">
                    <w:t xml:space="preserve">                  </w:t>
                  </w:r>
                  <w:r w:rsidR="006052E6" w:rsidRPr="00724D81">
                    <w:t xml:space="preserve">No. </w:t>
                  </w:r>
                  <w:r w:rsidR="00A36380">
                    <w:t>10249</w:t>
                  </w:r>
                  <w:r w:rsidR="006052E6" w:rsidRPr="00724D81">
                    <w:t xml:space="preserve"> (N.S.) entitled:</w:t>
                  </w:r>
                  <w:r w:rsidR="005F028E">
                    <w:t xml:space="preserve">  </w:t>
                  </w:r>
                  <w:r w:rsidR="005F028E" w:rsidRPr="005F028E">
                    <w:rPr>
                      <w:bCs/>
                    </w:rPr>
                    <w:t>AN ORDINANCE AMENDING</w:t>
                  </w:r>
                  <w:r w:rsidR="005F028E">
                    <w:rPr>
                      <w:bCs/>
                    </w:rPr>
                    <w:t xml:space="preserve"> </w:t>
                  </w:r>
                  <w:r w:rsidR="005F028E" w:rsidRPr="005F028E">
                    <w:rPr>
                      <w:bCs/>
                    </w:rPr>
                    <w:t>THE SAN DIEGO COUNTY CODE RELATING TO GROUNDWATER IN BORREGO VALLEY</w:t>
                  </w:r>
                  <w:r w:rsidR="005F028E">
                    <w:rPr>
                      <w:bCs/>
                    </w:rPr>
                    <w:t>.</w:t>
                  </w:r>
                </w:p>
                <w:p w:rsidR="008C07FE" w:rsidRPr="00724D81" w:rsidRDefault="008C07FE" w:rsidP="002C53BB">
                  <w:pPr>
                    <w:pStyle w:val="COBCAPSBOLD"/>
                  </w:pPr>
                </w:p>
                <w:p w:rsidR="008C07FE" w:rsidRPr="00724D81" w:rsidRDefault="008C07FE" w:rsidP="002C53BB">
                  <w:pPr>
                    <w:pStyle w:val="COBCAPSBOLD"/>
                  </w:pPr>
                  <w:r w:rsidRPr="00724D81">
                    <w:t>AYES:  Cox, Jacob, D. Roberts, R. Roberts, Horn</w:t>
                  </w:r>
                </w:p>
                <w:p w:rsidR="008C07FE" w:rsidRPr="00F21A6C" w:rsidRDefault="008C07FE" w:rsidP="002C53BB">
                  <w:pPr>
                    <w:pStyle w:val="COBCAPSBOLD"/>
                    <w:rPr>
                      <w:sz w:val="20"/>
                    </w:rPr>
                  </w:pPr>
                </w:p>
                <w:p w:rsidR="00D6687E" w:rsidRPr="00F21A6C" w:rsidRDefault="00D6687E" w:rsidP="002C53BB">
                  <w:pPr>
                    <w:pStyle w:val="COBCAPSBOLD"/>
                    <w:rPr>
                      <w:sz w:val="20"/>
                    </w:rPr>
                  </w:pPr>
                </w:p>
              </w:tc>
            </w:tr>
          </w:tbl>
          <w:p w:rsidR="004A3FA9" w:rsidRPr="006D0499" w:rsidRDefault="004A3FA9" w:rsidP="004F6E85">
            <w:pPr>
              <w:pStyle w:val="NoSpacing"/>
            </w:pPr>
          </w:p>
        </w:tc>
      </w:tr>
      <w:tr w:rsidR="00694F02" w:rsidRPr="00CF0F70" w:rsidTr="008E0571">
        <w:trPr>
          <w:gridAfter w:val="1"/>
          <w:wAfter w:w="72" w:type="dxa"/>
        </w:trPr>
        <w:tc>
          <w:tcPr>
            <w:tcW w:w="1188" w:type="dxa"/>
          </w:tcPr>
          <w:p w:rsidR="00CA43CF" w:rsidRDefault="00730F2D">
            <w:r>
              <w:rPr>
                <w:b/>
                <w:caps/>
                <w:color w:val="000000"/>
                <w:sz w:val="24"/>
              </w:rPr>
              <w:lastRenderedPageBreak/>
              <w:t>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Borders>
                    <w:top w:val="nil"/>
                    <w:left w:val="nil"/>
                    <w:bottom w:val="nil"/>
                    <w:right w:val="nil"/>
                  </w:tcBorders>
                </w:tcPr>
                <w:p w:rsidR="00694F02" w:rsidRDefault="00694F02" w:rsidP="004F6E85">
                  <w:pPr>
                    <w:pStyle w:val="NoSpacing"/>
                    <w:rPr>
                      <w:rStyle w:val="COBCAPSBOLDChar"/>
                    </w:rPr>
                  </w:pPr>
                  <w:r w:rsidRPr="0099238E">
                    <w:rPr>
                      <w:rStyle w:val="COBCAPSBOLDChar"/>
                    </w:rPr>
                    <w:t>SUBJECT:</w:t>
                  </w:r>
                </w:p>
              </w:tc>
              <w:tc>
                <w:tcPr>
                  <w:tcW w:w="6809" w:type="dxa"/>
                  <w:tcBorders>
                    <w:top w:val="nil"/>
                    <w:left w:val="nil"/>
                    <w:bottom w:val="nil"/>
                    <w:right w:val="nil"/>
                  </w:tcBorders>
                </w:tcPr>
                <w:p w:rsidR="00D6687E" w:rsidRDefault="00730F2D">
                  <w:pPr>
                    <w:rPr>
                      <w:b/>
                      <w:caps/>
                      <w:color w:val="000000"/>
                      <w:sz w:val="24"/>
                    </w:rPr>
                  </w:pPr>
                  <w:r w:rsidRPr="008F11F4">
                    <w:rPr>
                      <w:b/>
                      <w:caps/>
                      <w:color w:val="000000"/>
                      <w:sz w:val="24"/>
                    </w:rPr>
                    <w:t>ADOPT A RESOLUTION TO APPLY FOR AND ACCEPT GRANT FUNDS FROM THE CALIFORNIA STATE COASTAL CONSERVANCY FOR TIJUANA RIVER VALLEY SOUTH WEST TRAILS (DISTRICT: 1)</w:t>
                  </w:r>
                </w:p>
                <w:p w:rsidR="00CA43CF" w:rsidRDefault="00CA43CF"/>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OVERVIEW:</w:t>
                  </w:r>
                </w:p>
                <w:p w:rsidR="0031631D" w:rsidRDefault="00730F2D" w:rsidP="0031631D">
                  <w:pPr>
                    <w:pStyle w:val="BLTemplate"/>
                  </w:pPr>
                  <w:r>
                    <w:t>The California State Coastal Conservancy (</w:t>
                  </w:r>
                  <w:proofErr w:type="spellStart"/>
                  <w:r>
                    <w:t>CSCC</w:t>
                  </w:r>
                  <w:proofErr w:type="spellEnd"/>
                  <w:r>
                    <w:t xml:space="preserve">) is a state agency mandated to provide public access to the shore, improve the natural coastal environment and acquire and hold key coastal resources otherwise lost to public use.  One of the goals of the </w:t>
                  </w:r>
                  <w:proofErr w:type="spellStart"/>
                  <w:r>
                    <w:t>CSCC</w:t>
                  </w:r>
                  <w:proofErr w:type="spellEnd"/>
                  <w:r>
                    <w:t xml:space="preserve"> is to fund the development of regional trail systems, including river parkways, which connect inland populations to the coast.  </w:t>
                  </w:r>
                </w:p>
                <w:p w:rsidR="0031631D" w:rsidRDefault="00730F2D" w:rsidP="0031631D">
                  <w:pPr>
                    <w:pStyle w:val="BLTemplate"/>
                  </w:pPr>
                  <w:r>
                    <w:lastRenderedPageBreak/>
                    <w:t>The proposed Tijuana River Valley South West Trails Project will create a six-mile segment of the planned 22-mile multi-use recreational trail network located within the 1,700 acre Tijuana River Valley Regional Park (</w:t>
                  </w:r>
                  <w:proofErr w:type="spellStart"/>
                  <w:r>
                    <w:t>TRVRP</w:t>
                  </w:r>
                  <w:proofErr w:type="spellEnd"/>
                  <w:r>
                    <w:t xml:space="preserve">) (2011 Thomas Guide 1350, C-3 to D-4). The South West Trails Project includes the construction of </w:t>
                  </w:r>
                  <w:r w:rsidRPr="003855E5">
                    <w:t>trail improvements, new fencing, signage, and other trail amenities such as benches</w:t>
                  </w:r>
                  <w:r>
                    <w:t xml:space="preserve"> and </w:t>
                  </w:r>
                  <w:r w:rsidRPr="003855E5">
                    <w:t xml:space="preserve">will encourage visitors to explore and appreciate the natural areas located within the </w:t>
                  </w:r>
                  <w:proofErr w:type="spellStart"/>
                  <w:r w:rsidRPr="003855E5">
                    <w:t>TRVRP</w:t>
                  </w:r>
                  <w:proofErr w:type="spellEnd"/>
                  <w:r w:rsidRPr="003855E5">
                    <w:t xml:space="preserve">.  </w:t>
                  </w:r>
                </w:p>
                <w:p w:rsidR="00D6687E" w:rsidRDefault="00D6687E" w:rsidP="0031631D">
                  <w:pPr>
                    <w:pStyle w:val="BLTemplate"/>
                  </w:pPr>
                </w:p>
                <w:p w:rsidR="0031631D" w:rsidRDefault="00730F2D" w:rsidP="0031631D">
                  <w:pPr>
                    <w:pStyle w:val="BLTemplate"/>
                  </w:pPr>
                  <w:r w:rsidRPr="00592B37">
                    <w:t xml:space="preserve">This request </w:t>
                  </w:r>
                  <w:r>
                    <w:t xml:space="preserve">is </w:t>
                  </w:r>
                  <w:r w:rsidRPr="00592B37">
                    <w:t xml:space="preserve">to adopt a resolution authorizing the Department </w:t>
                  </w:r>
                  <w:r w:rsidRPr="00542E5B">
                    <w:t>of Parks and Recreation to apply for</w:t>
                  </w:r>
                  <w:r>
                    <w:t xml:space="preserve"> and</w:t>
                  </w:r>
                  <w:r w:rsidRPr="00542E5B">
                    <w:t xml:space="preserve"> accept up to $1,</w:t>
                  </w:r>
                  <w:r>
                    <w:t>7</w:t>
                  </w:r>
                  <w:r w:rsidRPr="00542E5B">
                    <w:t>00,000 of California State Coastal Conservancy grant funds. This request will also authorize the Director, Department of Parks and Recreation</w:t>
                  </w:r>
                  <w:r w:rsidRPr="00592B37">
                    <w:t xml:space="preserve"> to conduct all negotiations and to execute and submit all documents necessary to apply for and accept the grant funds if awarded</w:t>
                  </w:r>
                  <w:r>
                    <w:t>.</w:t>
                  </w:r>
                </w:p>
                <w:p w:rsidR="00F43A10" w:rsidRDefault="00F43A10"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lastRenderedPageBreak/>
                    <w:t>Fiscal impact:</w:t>
                  </w:r>
                </w:p>
                <w:p w:rsidR="0031631D" w:rsidRDefault="00730F2D" w:rsidP="0031631D">
                  <w:r w:rsidRPr="004B0E61">
                    <w:rPr>
                      <w:sz w:val="24"/>
                    </w:rPr>
                    <w:t>There is no fiscal impact associated with today’s action.  If approved, this request will result in authorizing the Department of Parks and Recreation (</w:t>
                  </w:r>
                  <w:proofErr w:type="spellStart"/>
                  <w:r w:rsidRPr="004B0E61">
                    <w:rPr>
                      <w:sz w:val="24"/>
                    </w:rPr>
                    <w:t>DPR</w:t>
                  </w:r>
                  <w:proofErr w:type="spellEnd"/>
                  <w:r w:rsidRPr="004B0E61">
                    <w:rPr>
                      <w:sz w:val="24"/>
                    </w:rPr>
                    <w:t>) to apply for and accept California State Coastal Conservancy grant funds up to $</w:t>
                  </w:r>
                  <w:r>
                    <w:rPr>
                      <w:sz w:val="24"/>
                    </w:rPr>
                    <w:t>1,70</w:t>
                  </w:r>
                  <w:r w:rsidRPr="004B0E61">
                    <w:rPr>
                      <w:sz w:val="24"/>
                    </w:rPr>
                    <w:t xml:space="preserve">0,000 for </w:t>
                  </w:r>
                  <w:r>
                    <w:rPr>
                      <w:sz w:val="24"/>
                    </w:rPr>
                    <w:t xml:space="preserve">construction of </w:t>
                  </w:r>
                  <w:r w:rsidRPr="004B0E61">
                    <w:rPr>
                      <w:sz w:val="24"/>
                    </w:rPr>
                    <w:t xml:space="preserve">the Tijuana River Valley </w:t>
                  </w:r>
                  <w:r>
                    <w:rPr>
                      <w:sz w:val="24"/>
                    </w:rPr>
                    <w:t>South West Trails</w:t>
                  </w:r>
                  <w:r w:rsidRPr="004B0E61">
                    <w:rPr>
                      <w:sz w:val="24"/>
                    </w:rPr>
                    <w:t xml:space="preserve"> Project.  There is no match required for this grant.  </w:t>
                  </w:r>
                  <w:r>
                    <w:rPr>
                      <w:sz w:val="24"/>
                    </w:rPr>
                    <w:t xml:space="preserve">Total project costs are estimated at $1,980,000, including project oversight. </w:t>
                  </w:r>
                  <w:r w:rsidRPr="004B0E61">
                    <w:rPr>
                      <w:sz w:val="24"/>
                    </w:rPr>
                    <w:t xml:space="preserve">If awarded, </w:t>
                  </w:r>
                  <w:proofErr w:type="spellStart"/>
                  <w:r w:rsidRPr="004B0E61">
                    <w:rPr>
                      <w:sz w:val="24"/>
                    </w:rPr>
                    <w:t>DPR</w:t>
                  </w:r>
                  <w:proofErr w:type="spellEnd"/>
                  <w:r w:rsidRPr="004B0E61">
                    <w:rPr>
                      <w:sz w:val="24"/>
                    </w:rPr>
                    <w:t xml:space="preserve"> will return to the Board at a later date to </w:t>
                  </w:r>
                  <w:r>
                    <w:rPr>
                      <w:sz w:val="24"/>
                    </w:rPr>
                    <w:t xml:space="preserve">establish </w:t>
                  </w:r>
                  <w:r w:rsidRPr="004B0E61">
                    <w:rPr>
                      <w:sz w:val="24"/>
                    </w:rPr>
                    <w:t>appropriat</w:t>
                  </w:r>
                  <w:r>
                    <w:rPr>
                      <w:sz w:val="24"/>
                    </w:rPr>
                    <w:t>ions</w:t>
                  </w:r>
                  <w:r w:rsidRPr="004B0E61">
                    <w:rPr>
                      <w:sz w:val="24"/>
                    </w:rPr>
                    <w:t xml:space="preserve"> </w:t>
                  </w:r>
                  <w:r>
                    <w:rPr>
                      <w:sz w:val="24"/>
                    </w:rPr>
                    <w:t>for this project</w:t>
                  </w:r>
                  <w:r w:rsidRPr="004B0E61">
                    <w:rPr>
                      <w:sz w:val="24"/>
                    </w:rPr>
                    <w:t>.</w:t>
                  </w:r>
                  <w:r>
                    <w:rPr>
                      <w:sz w:val="24"/>
                    </w:rPr>
                    <w:t xml:space="preserve">  </w:t>
                  </w:r>
                  <w:r w:rsidRPr="004B0E61">
                    <w:rPr>
                      <w:sz w:val="24"/>
                    </w:rPr>
                    <w:t xml:space="preserve">There will be no change </w:t>
                  </w:r>
                  <w:r>
                    <w:rPr>
                      <w:sz w:val="24"/>
                    </w:rPr>
                    <w:t>in net</w:t>
                  </w:r>
                  <w:r w:rsidRPr="004B0E61">
                    <w:rPr>
                      <w:sz w:val="24"/>
                    </w:rPr>
                    <w:t xml:space="preserve"> General Fund </w:t>
                  </w:r>
                  <w:r>
                    <w:rPr>
                      <w:sz w:val="24"/>
                    </w:rPr>
                    <w:t xml:space="preserve">cost </w:t>
                  </w:r>
                  <w:r w:rsidRPr="004B0E61">
                    <w:rPr>
                      <w:sz w:val="24"/>
                    </w:rPr>
                    <w:t>and no additional staff years.</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Business impact statement:</w:t>
                  </w:r>
                </w:p>
                <w:p w:rsidR="0031631D" w:rsidRDefault="00730F2D" w:rsidP="0031631D">
                  <w:r>
                    <w:rPr>
                      <w:sz w:val="24"/>
                    </w:rPr>
                    <w:t>N/A</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recommendation:</w:t>
                  </w:r>
                </w:p>
                <w:p w:rsidR="0031631D" w:rsidRDefault="00730F2D" w:rsidP="0031631D">
                  <w:pPr>
                    <w:pStyle w:val="BLTemplate"/>
                    <w:jc w:val="left"/>
                  </w:pPr>
                  <w:r>
                    <w:rPr>
                      <w:rStyle w:val="BoldCOB"/>
                    </w:rPr>
                    <w:t>CHIEF ADMINISTRATIVE OFFICER</w:t>
                  </w:r>
                </w:p>
                <w:p w:rsidR="0031631D" w:rsidRDefault="00730F2D" w:rsidP="00E34F9D">
                  <w:pPr>
                    <w:pStyle w:val="BLTemplate"/>
                    <w:numPr>
                      <w:ilvl w:val="0"/>
                      <w:numId w:val="22"/>
                    </w:numPr>
                    <w:ind w:left="360"/>
                  </w:pPr>
                  <w:r w:rsidRPr="004E527A">
                    <w:t>Find that the Final Environmental Impact Report (</w:t>
                  </w:r>
                  <w:proofErr w:type="spellStart"/>
                  <w:r w:rsidRPr="004E527A">
                    <w:t>FEIR</w:t>
                  </w:r>
                  <w:proofErr w:type="spellEnd"/>
                  <w:r w:rsidRPr="004E527A">
                    <w:t>) for the Tijuana River Valley Regional Park Trails and Habitat Enhancement Project, dated December, 2006, State Clearinghouse #2004091159 on file with the Department of Parks and Recreation, was completed in compliance with the California Environmental Quality Act (</w:t>
                  </w:r>
                  <w:proofErr w:type="spellStart"/>
                  <w:r w:rsidRPr="004E527A">
                    <w:t>CEQA</w:t>
                  </w:r>
                  <w:proofErr w:type="spellEnd"/>
                  <w:r w:rsidRPr="004E527A">
                    <w:t xml:space="preserve">) and </w:t>
                  </w:r>
                  <w:proofErr w:type="spellStart"/>
                  <w:r w:rsidRPr="004E527A">
                    <w:t>CEQA</w:t>
                  </w:r>
                  <w:proofErr w:type="spellEnd"/>
                  <w:r w:rsidRPr="004E527A">
                    <w:t xml:space="preserve"> Guidelines and that the Board of Supervisors has reviewed and considered the information contained therein and the Addendum thereto dated January 27, 2012, on file with the Department of Parks and Recreation, before approving the project; and</w:t>
                  </w:r>
                </w:p>
                <w:p w:rsidR="00E34F9D" w:rsidRDefault="00E34F9D" w:rsidP="0031631D">
                  <w:pPr>
                    <w:pStyle w:val="BLTemplate"/>
                    <w:ind w:left="360"/>
                  </w:pPr>
                </w:p>
                <w:p w:rsidR="0031631D" w:rsidRDefault="00730F2D" w:rsidP="0031631D">
                  <w:pPr>
                    <w:pStyle w:val="BLTemplate"/>
                    <w:ind w:left="360"/>
                  </w:pPr>
                  <w:r w:rsidRPr="004E527A">
                    <w:t xml:space="preserve">Find that there are no substantial changes in the project or in the circumstances under which it is undertaken which involve significant new environmental impacts which were not considered in the previously certified </w:t>
                  </w:r>
                  <w:proofErr w:type="spellStart"/>
                  <w:r w:rsidRPr="004E527A">
                    <w:t>FEIR</w:t>
                  </w:r>
                  <w:proofErr w:type="spellEnd"/>
                  <w:r w:rsidRPr="004E527A">
                    <w:t xml:space="preserve">, that there is no substantial increase in the severity of previously identified significant effects, and that no new information of substantial importance has become available since the </w:t>
                  </w:r>
                  <w:proofErr w:type="spellStart"/>
                  <w:r w:rsidRPr="004E527A">
                    <w:t>FEIR</w:t>
                  </w:r>
                  <w:proofErr w:type="spellEnd"/>
                  <w:r w:rsidRPr="004E527A">
                    <w:t xml:space="preserve"> was certified.</w:t>
                  </w:r>
                </w:p>
                <w:p w:rsidR="00E34F9D" w:rsidRDefault="00E34F9D" w:rsidP="0031631D">
                  <w:pPr>
                    <w:pStyle w:val="BLTemplate"/>
                    <w:ind w:left="360"/>
                  </w:pPr>
                </w:p>
                <w:p w:rsidR="00F21A6C" w:rsidRDefault="00F21A6C" w:rsidP="0031631D">
                  <w:pPr>
                    <w:pStyle w:val="BLTemplate"/>
                    <w:ind w:left="360"/>
                  </w:pPr>
                </w:p>
                <w:p w:rsidR="00F21A6C" w:rsidRDefault="00F21A6C" w:rsidP="0031631D">
                  <w:pPr>
                    <w:pStyle w:val="BLTemplate"/>
                    <w:ind w:left="360"/>
                  </w:pPr>
                </w:p>
                <w:p w:rsidR="00F21A6C" w:rsidRDefault="00F21A6C" w:rsidP="0031631D">
                  <w:pPr>
                    <w:pStyle w:val="BLTemplate"/>
                    <w:ind w:left="360"/>
                  </w:pPr>
                </w:p>
                <w:p w:rsidR="00F21A6C" w:rsidRPr="00350159" w:rsidRDefault="00F21A6C" w:rsidP="0031631D">
                  <w:pPr>
                    <w:pStyle w:val="BLTemplate"/>
                    <w:ind w:left="360"/>
                  </w:pPr>
                </w:p>
                <w:p w:rsidR="0031631D" w:rsidRDefault="00E34F9D" w:rsidP="00E34F9D">
                  <w:pPr>
                    <w:pStyle w:val="BLTemplate"/>
                    <w:numPr>
                      <w:ilvl w:val="0"/>
                      <w:numId w:val="22"/>
                    </w:numPr>
                    <w:ind w:left="360"/>
                  </w:pPr>
                  <w:r>
                    <w:lastRenderedPageBreak/>
                    <w:t>Adopt the Resolution entitled:</w:t>
                  </w:r>
                  <w:r w:rsidR="00730F2D" w:rsidRPr="008F11F4">
                    <w:t xml:space="preserve"> RESOLUTION OF THE BOARD OF SUPERVISORS OF THE COUNTY OF SAN DIEGO APPROVING THE REQUEST FOR AND RECEIPT OF GRANT FUNDS FROM THE CALIFORNIA STATE COASTAL CONSERVANCY FOR THE TIJUANA RIVER VALLEY </w:t>
                  </w:r>
                  <w:r w:rsidR="00730F2D">
                    <w:t>SOUTH WEST TRAILS</w:t>
                  </w:r>
                  <w:r w:rsidR="00730F2D" w:rsidRPr="008F11F4">
                    <w:t xml:space="preserve"> PROJECT.</w:t>
                  </w:r>
                </w:p>
                <w:p w:rsidR="00E34F9D" w:rsidRDefault="00E34F9D" w:rsidP="00E34F9D">
                  <w:pPr>
                    <w:pStyle w:val="BLTemplate"/>
                    <w:ind w:left="360"/>
                  </w:pPr>
                </w:p>
                <w:p w:rsidR="00A56999" w:rsidRPr="00350159" w:rsidRDefault="00A56999" w:rsidP="00E34F9D">
                  <w:pPr>
                    <w:pStyle w:val="BLTemplate"/>
                    <w:ind w:left="360"/>
                  </w:pPr>
                </w:p>
                <w:p w:rsidR="005A0AAD" w:rsidRPr="00E34F9D" w:rsidRDefault="00730F2D" w:rsidP="00E34F9D">
                  <w:pPr>
                    <w:pStyle w:val="BLTemplate"/>
                    <w:numPr>
                      <w:ilvl w:val="0"/>
                      <w:numId w:val="22"/>
                    </w:numPr>
                    <w:ind w:left="360"/>
                  </w:pPr>
                  <w:r>
                    <w:t>Authorize the Director,</w:t>
                  </w:r>
                  <w:r w:rsidRPr="002F55F0">
                    <w:t xml:space="preserve"> Department</w:t>
                  </w:r>
                  <w:r>
                    <w:t xml:space="preserve"> of Parks and Recreation, or designee, as agent of the County, to conduct all negotiations and submit all documents including, but not limited to, applications</w:t>
                  </w:r>
                  <w:r w:rsidRPr="004B0E61">
                    <w:t>, contracts,</w:t>
                  </w:r>
                  <w:r>
                    <w:t xml:space="preserve"> payment requests and, if funds are awarded, to execute the grant agreements, including any extensions or amendments thereof that do not materially impact or alter the grant programs or funding levels.</w:t>
                  </w:r>
                </w:p>
              </w:tc>
            </w:tr>
          </w:tbl>
          <w:p w:rsidR="004F6E85" w:rsidRDefault="004F6E85" w:rsidP="004F6E85">
            <w:pPr>
              <w:pStyle w:val="NoSpacing"/>
            </w:pPr>
          </w:p>
          <w:p w:rsidR="00E34F9D" w:rsidRDefault="004F6E85" w:rsidP="004F6E85">
            <w:pPr>
              <w:pStyle w:val="NoSpacing"/>
            </w:pPr>
            <w:r w:rsidRPr="004F6E85">
              <w:t>ACTION:</w:t>
            </w:r>
          </w:p>
          <w:p w:rsidR="006052E6" w:rsidRPr="00724D81" w:rsidRDefault="00724D81" w:rsidP="002C53BB">
            <w:pPr>
              <w:pStyle w:val="COBCAPSBOLD"/>
            </w:pPr>
            <w:r w:rsidRPr="00DC0C8E">
              <w:t>ON MOTION of Supervisor R. Roberts, seconded by Supervisor D. Roberts</w:t>
            </w:r>
            <w:r w:rsidR="006052E6" w:rsidRPr="00724D81">
              <w:t>, the Board took action as recommended, on Consent, adopting Resolution No. 13-</w:t>
            </w:r>
            <w:r w:rsidR="00A36380">
              <w:t>010</w:t>
            </w:r>
            <w:r w:rsidR="006052E6" w:rsidRPr="00724D81">
              <w:t xml:space="preserve"> entitled:</w:t>
            </w:r>
            <w:r w:rsidR="00FC6A56">
              <w:t xml:space="preserve">  </w:t>
            </w:r>
            <w:r w:rsidR="00FC6A56" w:rsidRPr="00FC6A56">
              <w:t>RESOLUTION OF THE BOARD OF SUPERVISORS OF THE COUNTY OF SAN DIEGO APPROVING THE REQUEST FOR AND RECEIPT OF GRANT FUNDS FROM THE CALIFORNIA STATE COASTAL CONSERVANCY FOR THE TIJUANA RIVER VALLEY SOUTH WEST TRAILS PROJECT</w:t>
            </w:r>
            <w:r w:rsidR="00FC6A56">
              <w:t>.</w:t>
            </w:r>
          </w:p>
          <w:p w:rsidR="006052E6" w:rsidRPr="00724D81" w:rsidRDefault="006052E6" w:rsidP="002C53BB">
            <w:pPr>
              <w:pStyle w:val="COBCAPSBOLD"/>
            </w:pPr>
          </w:p>
          <w:p w:rsidR="006052E6" w:rsidRPr="00724D81" w:rsidRDefault="006052E6" w:rsidP="002C53BB">
            <w:pPr>
              <w:pStyle w:val="COBCAPSBOLD"/>
            </w:pPr>
            <w:r w:rsidRPr="00724D81">
              <w:t>AYES:  Cox, Jacob, D. Roberts, R. Roberts, Horn</w:t>
            </w:r>
          </w:p>
          <w:p w:rsidR="00427F37" w:rsidRDefault="00427F37" w:rsidP="004F6E85">
            <w:pPr>
              <w:pStyle w:val="NoSpacing"/>
            </w:pPr>
          </w:p>
          <w:p w:rsidR="006052E6" w:rsidRPr="006D0499" w:rsidRDefault="006052E6" w:rsidP="004F6E85">
            <w:pPr>
              <w:pStyle w:val="NoSpacing"/>
            </w:pPr>
          </w:p>
        </w:tc>
      </w:tr>
      <w:tr w:rsidR="00694F02" w:rsidRPr="00CF0F70" w:rsidTr="008E0571">
        <w:trPr>
          <w:gridAfter w:val="1"/>
          <w:wAfter w:w="72" w:type="dxa"/>
        </w:trPr>
        <w:tc>
          <w:tcPr>
            <w:tcW w:w="1188" w:type="dxa"/>
          </w:tcPr>
          <w:p w:rsidR="00CA43CF" w:rsidRDefault="00730F2D">
            <w:r>
              <w:rPr>
                <w:b/>
                <w:caps/>
                <w:color w:val="000000"/>
                <w:sz w:val="24"/>
              </w:rPr>
              <w:lastRenderedPageBreak/>
              <w:t>5.</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Borders>
                    <w:top w:val="nil"/>
                    <w:left w:val="nil"/>
                    <w:bottom w:val="nil"/>
                    <w:right w:val="nil"/>
                  </w:tcBorders>
                </w:tcPr>
                <w:p w:rsidR="00694F02" w:rsidRDefault="00694F02" w:rsidP="004F6E85">
                  <w:pPr>
                    <w:pStyle w:val="NoSpacing"/>
                    <w:rPr>
                      <w:rStyle w:val="COBCAPSBOLDChar"/>
                    </w:rPr>
                  </w:pPr>
                  <w:r w:rsidRPr="0099238E">
                    <w:rPr>
                      <w:rStyle w:val="COBCAPSBOLDChar"/>
                    </w:rPr>
                    <w:t>SUBJECT:</w:t>
                  </w:r>
                </w:p>
              </w:tc>
              <w:tc>
                <w:tcPr>
                  <w:tcW w:w="6809" w:type="dxa"/>
                  <w:tcBorders>
                    <w:top w:val="nil"/>
                    <w:left w:val="nil"/>
                    <w:bottom w:val="nil"/>
                    <w:right w:val="nil"/>
                  </w:tcBorders>
                </w:tcPr>
                <w:p w:rsidR="00E34F9D" w:rsidRDefault="00730F2D">
                  <w:pPr>
                    <w:rPr>
                      <w:b/>
                      <w:caps/>
                      <w:color w:val="000000"/>
                      <w:sz w:val="24"/>
                    </w:rPr>
                  </w:pPr>
                  <w:r>
                    <w:rPr>
                      <w:b/>
                      <w:caps/>
                      <w:color w:val="000000"/>
                      <w:sz w:val="24"/>
                    </w:rPr>
                    <w:t>ADOPT A RESOLUTION APPROVING THE APPLICATION FOR AND ACCEPTANCE OF GRANT FUNDS FROM THE ENVIRONMENTAL ENHANCEMENT AND MITIGATION PROGRAM FOR THE BARNETT RANCH PRESERVE ENHANCEMENT PROJECT (DISTRICT: 2)</w:t>
                  </w:r>
                </w:p>
                <w:p w:rsidR="00CA43CF" w:rsidRDefault="00CA43CF"/>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OVERVIEW:</w:t>
                  </w:r>
                </w:p>
                <w:p w:rsidR="0031631D" w:rsidRDefault="00730F2D" w:rsidP="0031631D">
                  <w:pPr>
                    <w:pStyle w:val="BLTemplate"/>
                  </w:pPr>
                  <w:r>
                    <w:t>The Environmental Enhancement and Mitigation Program (</w:t>
                  </w:r>
                  <w:proofErr w:type="spellStart"/>
                  <w:r>
                    <w:t>EEMP</w:t>
                  </w:r>
                  <w:proofErr w:type="spellEnd"/>
                  <w:r>
                    <w:t xml:space="preserve">) </w:t>
                  </w:r>
                  <w:proofErr w:type="gramStart"/>
                  <w:r>
                    <w:t>was</w:t>
                  </w:r>
                  <w:proofErr w:type="gramEnd"/>
                  <w:r>
                    <w:t xml:space="preserve"> established by the State Legislature in 1989.  It offers $10 million each year for grants to governmental agencies and to nonprofit organizations for projects to mitigate environmental impacts caused by new or modified transportation facilities.  The Department of Transportation (Caltrans) administers the Grant Agreement. The Department of Public Works, which is responsible for road improvement projects, must be the applicant for these grants.  State gasoline tax monies fund the program, and grants can be awarded for roadside recreational projects.</w:t>
                  </w:r>
                </w:p>
                <w:p w:rsidR="00E34F9D" w:rsidRDefault="00E34F9D" w:rsidP="0031631D">
                  <w:pPr>
                    <w:pStyle w:val="BLTemplate"/>
                  </w:pPr>
                </w:p>
                <w:p w:rsidR="0031631D" w:rsidRDefault="00730F2D" w:rsidP="0031631D">
                  <w:r>
                    <w:rPr>
                      <w:sz w:val="24"/>
                    </w:rPr>
                    <w:t xml:space="preserve">Staff is proposing submittal of an </w:t>
                  </w:r>
                  <w:proofErr w:type="spellStart"/>
                  <w:r>
                    <w:rPr>
                      <w:sz w:val="24"/>
                    </w:rPr>
                    <w:t>EEMP</w:t>
                  </w:r>
                  <w:proofErr w:type="spellEnd"/>
                  <w:r>
                    <w:rPr>
                      <w:sz w:val="24"/>
                    </w:rPr>
                    <w:t xml:space="preserve"> grant to enhance the Barnett Ranch Preserve and provide better roadside recreation opportunities and environmental enrichment such as, new entry signage, oak tree planting, new benches, barriers placed to protect sensitive areas, and interpretive signage. The Ramona Trails Association, </w:t>
                  </w:r>
                  <w:r w:rsidRPr="006B34B3">
                    <w:rPr>
                      <w:sz w:val="24"/>
                    </w:rPr>
                    <w:t>Ramona Community Planning Group,</w:t>
                  </w:r>
                  <w:r>
                    <w:rPr>
                      <w:sz w:val="24"/>
                    </w:rPr>
                    <w:t xml:space="preserve"> and Backcountry Horsemen of California-San Diego Unit have expressed strong commitment and support for the grant proposal.</w:t>
                  </w:r>
                </w:p>
                <w:p w:rsidR="0031631D" w:rsidRDefault="00730F2D" w:rsidP="0031631D">
                  <w:pPr>
                    <w:pStyle w:val="BLTemplate"/>
                  </w:pPr>
                  <w:r>
                    <w:lastRenderedPageBreak/>
                    <w:t>This is a request to adopt a Resolution approving the application for and acceptance of (if awarded) grant funds in the amount of $</w:t>
                  </w:r>
                  <w:r w:rsidRPr="00FF4377">
                    <w:t>175,000</w:t>
                  </w:r>
                  <w:r>
                    <w:t xml:space="preserve"> from the </w:t>
                  </w:r>
                  <w:proofErr w:type="spellStart"/>
                  <w:r>
                    <w:t>EEMP</w:t>
                  </w:r>
                  <w:proofErr w:type="spellEnd"/>
                  <w:r>
                    <w:t xml:space="preserve"> for the Barnett Ranch Preserve Enhancement Project.</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lastRenderedPageBreak/>
                    <w:t>Fiscal impact:</w:t>
                  </w:r>
                </w:p>
                <w:p w:rsidR="0031631D" w:rsidRDefault="00730F2D" w:rsidP="0031631D">
                  <w:r w:rsidRPr="004B0E61">
                    <w:rPr>
                      <w:sz w:val="24"/>
                    </w:rPr>
                    <w:t xml:space="preserve">There is no fiscal impact associated with today’s action.  If approved, this request will result in authorizing the Department of </w:t>
                  </w:r>
                  <w:r>
                    <w:rPr>
                      <w:sz w:val="24"/>
                    </w:rPr>
                    <w:t>Public Works</w:t>
                  </w:r>
                  <w:r w:rsidRPr="004B0E61">
                    <w:rPr>
                      <w:sz w:val="24"/>
                    </w:rPr>
                    <w:t xml:space="preserve"> </w:t>
                  </w:r>
                  <w:r>
                    <w:rPr>
                      <w:sz w:val="24"/>
                    </w:rPr>
                    <w:t>(</w:t>
                  </w:r>
                  <w:proofErr w:type="spellStart"/>
                  <w:r>
                    <w:rPr>
                      <w:sz w:val="24"/>
                    </w:rPr>
                    <w:t>DPW</w:t>
                  </w:r>
                  <w:proofErr w:type="spellEnd"/>
                  <w:r>
                    <w:rPr>
                      <w:sz w:val="24"/>
                    </w:rPr>
                    <w:t xml:space="preserve">) </w:t>
                  </w:r>
                  <w:r w:rsidRPr="004B0E61">
                    <w:rPr>
                      <w:sz w:val="24"/>
                    </w:rPr>
                    <w:t xml:space="preserve">to apply for and accept </w:t>
                  </w:r>
                  <w:r>
                    <w:rPr>
                      <w:sz w:val="24"/>
                    </w:rPr>
                    <w:t xml:space="preserve">Environmental Enhancement and Mitigation Program </w:t>
                  </w:r>
                  <w:r w:rsidRPr="004B0E61">
                    <w:rPr>
                      <w:sz w:val="24"/>
                    </w:rPr>
                    <w:t>grant funds up to $</w:t>
                  </w:r>
                  <w:r>
                    <w:rPr>
                      <w:sz w:val="24"/>
                    </w:rPr>
                    <w:t>175</w:t>
                  </w:r>
                  <w:r w:rsidRPr="004B0E61">
                    <w:rPr>
                      <w:sz w:val="24"/>
                    </w:rPr>
                    <w:t xml:space="preserve">,000 for the </w:t>
                  </w:r>
                  <w:r>
                    <w:rPr>
                      <w:sz w:val="24"/>
                    </w:rPr>
                    <w:t>Barnett Ranch Preserve Enhancement Project</w:t>
                  </w:r>
                  <w:r w:rsidRPr="004B0E61">
                    <w:rPr>
                      <w:sz w:val="24"/>
                    </w:rPr>
                    <w:t xml:space="preserve">.  There is no match required for this grant.  If awarded, </w:t>
                  </w:r>
                  <w:proofErr w:type="spellStart"/>
                  <w:r w:rsidRPr="004B0E61">
                    <w:rPr>
                      <w:sz w:val="24"/>
                    </w:rPr>
                    <w:t>DP</w:t>
                  </w:r>
                  <w:r>
                    <w:rPr>
                      <w:sz w:val="24"/>
                    </w:rPr>
                    <w:t>W</w:t>
                  </w:r>
                  <w:proofErr w:type="spellEnd"/>
                  <w:r w:rsidRPr="004B0E61">
                    <w:rPr>
                      <w:sz w:val="24"/>
                    </w:rPr>
                    <w:t xml:space="preserve"> will return to the Board at a later date to appropriate grant funds</w:t>
                  </w:r>
                  <w:r>
                    <w:rPr>
                      <w:sz w:val="24"/>
                    </w:rPr>
                    <w:t>.</w:t>
                  </w:r>
                  <w:r w:rsidRPr="004B0E61">
                    <w:rPr>
                      <w:sz w:val="24"/>
                    </w:rPr>
                    <w:t xml:space="preserve"> </w:t>
                  </w:r>
                  <w:r>
                    <w:rPr>
                      <w:sz w:val="24"/>
                    </w:rPr>
                    <w:t xml:space="preserve"> There will be no change in net General Fund cost and no additional staff years.</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Business impact statement:</w:t>
                  </w:r>
                </w:p>
                <w:p w:rsidR="0031631D" w:rsidRDefault="00730F2D" w:rsidP="0031631D">
                  <w:r>
                    <w:rPr>
                      <w:sz w:val="24"/>
                    </w:rPr>
                    <w:t>N/A</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recommendation:</w:t>
                  </w:r>
                </w:p>
                <w:p w:rsidR="0031631D" w:rsidRDefault="00730F2D" w:rsidP="0031631D">
                  <w:pPr>
                    <w:pStyle w:val="BLTemplate"/>
                    <w:jc w:val="left"/>
                  </w:pPr>
                  <w:r>
                    <w:rPr>
                      <w:rStyle w:val="BoldCOB"/>
                    </w:rPr>
                    <w:t>CHIEF ADMINISTRATIVE OFFICER</w:t>
                  </w:r>
                </w:p>
                <w:p w:rsidR="0031631D" w:rsidRDefault="00730F2D" w:rsidP="00FB2830">
                  <w:pPr>
                    <w:pStyle w:val="BLTemplate"/>
                    <w:numPr>
                      <w:ilvl w:val="0"/>
                      <w:numId w:val="23"/>
                    </w:numPr>
                    <w:ind w:left="360"/>
                  </w:pPr>
                  <w:r>
                    <w:t>Find in accordance with California Environmental Quality Act (</w:t>
                  </w:r>
                  <w:proofErr w:type="spellStart"/>
                  <w:r>
                    <w:t>CEQA</w:t>
                  </w:r>
                  <w:proofErr w:type="spellEnd"/>
                  <w:r>
                    <w:t xml:space="preserve">) Guidelines Section 15303 that the proposed Barnett Ranch Preserve Enhancement Project is exempt from </w:t>
                  </w:r>
                  <w:proofErr w:type="spellStart"/>
                  <w:r>
                    <w:t>CEQA</w:t>
                  </w:r>
                  <w:proofErr w:type="spellEnd"/>
                  <w:r>
                    <w:t>.</w:t>
                  </w:r>
                </w:p>
                <w:p w:rsidR="00FB2830" w:rsidRPr="00350159" w:rsidRDefault="00FB2830" w:rsidP="00FB2830">
                  <w:pPr>
                    <w:pStyle w:val="BLTemplate"/>
                    <w:ind w:left="360"/>
                  </w:pPr>
                </w:p>
                <w:p w:rsidR="0031631D" w:rsidRDefault="00730F2D" w:rsidP="00FB2830">
                  <w:pPr>
                    <w:pStyle w:val="BLTemplate"/>
                    <w:numPr>
                      <w:ilvl w:val="0"/>
                      <w:numId w:val="23"/>
                    </w:numPr>
                    <w:ind w:left="360"/>
                  </w:pPr>
                  <w:r w:rsidRPr="00EF568A">
                    <w:t>Adopt a Resolution entitled</w:t>
                  </w:r>
                  <w:r w:rsidR="00FB2830">
                    <w:t>:</w:t>
                  </w:r>
                  <w:r w:rsidRPr="00EF568A">
                    <w:t xml:space="preserve"> RESOLUTION OF THE COUNTY OF SAN DIEGO, BOARD OF SUPERVISORS APPROVING APPLICATION FOR AND ACCEPTANCE OF GRANT FUNDS FROM THE ENVIRONMENTAL ENHANCEMENT AND MITIGATION PROGRAM UNDER SECTION 164.56 OF THE STREETS AND HIGHWAYS CODE FOR BARNETT RANCH PRESERVE ENHANCEMENT PROJECT</w:t>
                  </w:r>
                  <w:r>
                    <w:t>.</w:t>
                  </w:r>
                </w:p>
                <w:p w:rsidR="00FB2830" w:rsidRPr="00EF568A" w:rsidRDefault="00FB2830" w:rsidP="00FB2830">
                  <w:pPr>
                    <w:pStyle w:val="BLTemplate"/>
                    <w:ind w:left="360"/>
                  </w:pPr>
                </w:p>
                <w:p w:rsidR="0031631D" w:rsidRDefault="00730F2D" w:rsidP="00FB2830">
                  <w:pPr>
                    <w:pStyle w:val="BLTemplate"/>
                    <w:numPr>
                      <w:ilvl w:val="0"/>
                      <w:numId w:val="23"/>
                    </w:numPr>
                    <w:ind w:left="360"/>
                  </w:pPr>
                  <w:r>
                    <w:t>Authorize the Director, Department of Public Works or his designee, as agent of the County, to conduct all negotiations and submit all documents including, but not limited to, applications, contracts, payment requests, agreements and amendments, which may be necessary to accept and secure grant funds.</w:t>
                  </w:r>
                </w:p>
                <w:p w:rsidR="002C53BB" w:rsidRDefault="002C53BB" w:rsidP="002C53BB">
                  <w:pPr>
                    <w:pStyle w:val="ListParagraph"/>
                  </w:pPr>
                </w:p>
                <w:p w:rsidR="006052E6" w:rsidRPr="002C53BB" w:rsidRDefault="002C53BB" w:rsidP="002C53BB">
                  <w:pPr>
                    <w:pStyle w:val="BLTemplate"/>
                    <w:rPr>
                      <w:b/>
                    </w:rPr>
                  </w:pPr>
                  <w:r w:rsidRPr="002C53BB">
                    <w:rPr>
                      <w:b/>
                    </w:rPr>
                    <w:t>ACTION:</w:t>
                  </w:r>
                </w:p>
                <w:p w:rsidR="006052E6" w:rsidRPr="00724D81" w:rsidRDefault="00724D81" w:rsidP="002C53BB">
                  <w:pPr>
                    <w:pStyle w:val="COBCAPSBOLD"/>
                  </w:pPr>
                  <w:r w:rsidRPr="00DC0C8E">
                    <w:t>ON MOTION of Supervisor R. Roberts, seconded by Supervisor D. Roberts</w:t>
                  </w:r>
                  <w:r w:rsidR="006052E6" w:rsidRPr="00724D81">
                    <w:t>, the Board took action as recommended, on Consent, adopting Resolution No. 13-</w:t>
                  </w:r>
                  <w:r w:rsidR="00A36380">
                    <w:t>011</w:t>
                  </w:r>
                  <w:r w:rsidR="006052E6" w:rsidRPr="00724D81">
                    <w:t xml:space="preserve"> entitled:</w:t>
                  </w:r>
                  <w:r w:rsidR="00FC6A56">
                    <w:t xml:space="preserve">  </w:t>
                  </w:r>
                  <w:r w:rsidR="00FC6A56" w:rsidRPr="00FC6A56">
                    <w:t>RESOLUTION OF THE COUNTY OF SAN DIEGO, BOARD OF SUPERVISORS APPROVING APPLICATION FOR AND ACCEPTANCE OF GRANT FUNDS FROM THE ENVIRONMENTAL ENHANCEMENT AND MITIGATION PROGRAM UNDER SECTION 164.56 OF THE STREETS AND HIGHWAYS CODE FOR BARNETT RANCH PRESERVE ENHANCEMENT PROJECT</w:t>
                  </w:r>
                  <w:r w:rsidR="00FC6A56">
                    <w:t>.</w:t>
                  </w:r>
                </w:p>
                <w:p w:rsidR="006052E6" w:rsidRPr="00724D81" w:rsidRDefault="006052E6" w:rsidP="002C53BB">
                  <w:pPr>
                    <w:pStyle w:val="COBCAPSBOLD"/>
                  </w:pPr>
                </w:p>
                <w:p w:rsidR="006052E6" w:rsidRPr="00724D81" w:rsidRDefault="006052E6" w:rsidP="002C53BB">
                  <w:pPr>
                    <w:pStyle w:val="COBCAPSBOLD"/>
                  </w:pPr>
                  <w:r w:rsidRPr="00724D81">
                    <w:t>AYES:  Cox, Jacob, D. Roberts, R. Roberts, Horn</w:t>
                  </w:r>
                </w:p>
                <w:p w:rsidR="006052E6" w:rsidRDefault="006052E6" w:rsidP="002C53BB">
                  <w:pPr>
                    <w:pStyle w:val="COBCAPSBOLD"/>
                  </w:pPr>
                </w:p>
                <w:p w:rsidR="00FB2830" w:rsidRDefault="00FB2830" w:rsidP="002C53BB">
                  <w:pPr>
                    <w:pStyle w:val="COBCAPSBOLD"/>
                  </w:pPr>
                </w:p>
                <w:p w:rsidR="00F21A6C" w:rsidRDefault="00F21A6C" w:rsidP="002C53BB">
                  <w:pPr>
                    <w:pStyle w:val="COBCAPSBOLD"/>
                  </w:pPr>
                </w:p>
                <w:p w:rsidR="00F21A6C" w:rsidRDefault="00F21A6C" w:rsidP="002C53BB">
                  <w:pPr>
                    <w:pStyle w:val="COBCAPSBOLD"/>
                  </w:pPr>
                </w:p>
              </w:tc>
            </w:tr>
          </w:tbl>
          <w:p w:rsidR="004A3FA9" w:rsidRPr="006D0499" w:rsidRDefault="004A3FA9" w:rsidP="004F6E85">
            <w:pPr>
              <w:pStyle w:val="NoSpacing"/>
            </w:pPr>
          </w:p>
        </w:tc>
      </w:tr>
      <w:tr w:rsidR="00694F02" w:rsidRPr="00CF0F70" w:rsidTr="008E0571">
        <w:trPr>
          <w:gridAfter w:val="1"/>
          <w:wAfter w:w="72" w:type="dxa"/>
        </w:trPr>
        <w:tc>
          <w:tcPr>
            <w:tcW w:w="1188" w:type="dxa"/>
          </w:tcPr>
          <w:p w:rsidR="00CA43CF" w:rsidRDefault="00730F2D">
            <w:r>
              <w:rPr>
                <w:b/>
                <w:caps/>
                <w:color w:val="000000"/>
                <w:sz w:val="24"/>
              </w:rPr>
              <w:lastRenderedPageBreak/>
              <w:t>6.</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Borders>
                    <w:top w:val="nil"/>
                    <w:left w:val="nil"/>
                    <w:bottom w:val="nil"/>
                    <w:right w:val="nil"/>
                  </w:tcBorders>
                </w:tcPr>
                <w:p w:rsidR="00694F02" w:rsidRDefault="00694F02" w:rsidP="004F6E85">
                  <w:pPr>
                    <w:pStyle w:val="NoSpacing"/>
                    <w:rPr>
                      <w:rStyle w:val="COBCAPSBOLDChar"/>
                    </w:rPr>
                  </w:pPr>
                  <w:r w:rsidRPr="0099238E">
                    <w:rPr>
                      <w:rStyle w:val="COBCAPSBOLDChar"/>
                    </w:rPr>
                    <w:t>SUBJECT:</w:t>
                  </w:r>
                </w:p>
              </w:tc>
              <w:tc>
                <w:tcPr>
                  <w:tcW w:w="6809" w:type="dxa"/>
                  <w:tcBorders>
                    <w:top w:val="nil"/>
                    <w:left w:val="nil"/>
                    <w:bottom w:val="nil"/>
                    <w:right w:val="nil"/>
                  </w:tcBorders>
                </w:tcPr>
                <w:p w:rsidR="00FB2830" w:rsidRDefault="00730F2D">
                  <w:pPr>
                    <w:rPr>
                      <w:b/>
                      <w:caps/>
                      <w:color w:val="000000"/>
                      <w:sz w:val="24"/>
                    </w:rPr>
                  </w:pPr>
                  <w:r w:rsidRPr="00905CC8">
                    <w:rPr>
                      <w:b/>
                      <w:caps/>
                      <w:color w:val="000000"/>
                      <w:sz w:val="24"/>
                    </w:rPr>
                    <w:t>ADOPT A RESOLUTION AMENDING THE 2012 COUNTY TRANSNET LOCAL STREET IMPROVEMENT PROGRAM OF PROJECTS  (DISTRICTS: ALL)</w:t>
                  </w:r>
                </w:p>
                <w:p w:rsidR="00CA43CF" w:rsidRDefault="00CA43CF"/>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OVERVIEW:</w:t>
                  </w:r>
                </w:p>
                <w:p w:rsidR="0031631D" w:rsidRDefault="00730F2D" w:rsidP="0031631D">
                  <w:pPr>
                    <w:pStyle w:val="BLTemplate"/>
                  </w:pPr>
                  <w:r w:rsidRPr="00905CC8">
                    <w:t xml:space="preserve">The County’s </w:t>
                  </w:r>
                  <w:proofErr w:type="spellStart"/>
                  <w:r w:rsidRPr="00905CC8">
                    <w:t>TransNet</w:t>
                  </w:r>
                  <w:proofErr w:type="spellEnd"/>
                  <w:r w:rsidRPr="00905CC8">
                    <w:t xml:space="preserve"> Local Street Improvement Program of Projects involves planned expenditure of anticipated revenues from </w:t>
                  </w:r>
                  <w:proofErr w:type="spellStart"/>
                  <w:r w:rsidRPr="00905CC8">
                    <w:t>TransNet</w:t>
                  </w:r>
                  <w:proofErr w:type="spellEnd"/>
                  <w:r w:rsidRPr="00905CC8">
                    <w:t xml:space="preserve">, the voter-approved half-cent transportation sales tax. </w:t>
                  </w:r>
                  <w:r>
                    <w:t xml:space="preserve">The </w:t>
                  </w:r>
                  <w:proofErr w:type="spellStart"/>
                  <w:r>
                    <w:t>TransNet</w:t>
                  </w:r>
                  <w:proofErr w:type="spellEnd"/>
                  <w:r>
                    <w:t xml:space="preserve"> Local Street Improvement Program was approved by San Diego voters in 2004 and became effective in 2008.  It provides over $500 million for projects in the unincorporated County of San Diego over the 40 years of the Program, which will end in 2048. The County has a strategy and plan for use of this funding source for various roadway infrastructure improvements. This funding source is essential for the County’s infrastructure, as there are limited funding sources available for local road improvements. </w:t>
                  </w:r>
                </w:p>
                <w:p w:rsidR="00AD0E96" w:rsidRPr="00905CC8" w:rsidRDefault="00AD0E96" w:rsidP="0031631D">
                  <w:pPr>
                    <w:pStyle w:val="BLTemplate"/>
                  </w:pPr>
                </w:p>
                <w:p w:rsidR="0031631D" w:rsidRPr="00905CC8" w:rsidRDefault="00730F2D" w:rsidP="0031631D">
                  <w:pPr>
                    <w:pStyle w:val="BLTemplate"/>
                    <w:ind w:left="-27"/>
                  </w:pPr>
                  <w:r w:rsidRPr="00905CC8">
                    <w:t>San Diego Association of Governments (</w:t>
                  </w:r>
                  <w:proofErr w:type="spellStart"/>
                  <w:r w:rsidRPr="00905CC8">
                    <w:t>SANDAG</w:t>
                  </w:r>
                  <w:proofErr w:type="spellEnd"/>
                  <w:r w:rsidRPr="00905CC8">
                    <w:t xml:space="preserve">) approves the County’s </w:t>
                  </w:r>
                  <w:proofErr w:type="spellStart"/>
                  <w:r w:rsidRPr="00905CC8">
                    <w:t>TransNet</w:t>
                  </w:r>
                  <w:proofErr w:type="spellEnd"/>
                  <w:r w:rsidRPr="00905CC8">
                    <w:t xml:space="preserve"> Local Street Improvement Program of Projects and administers this major transportation funding program as an element of its Regional Transportation Improvement Program (</w:t>
                  </w:r>
                  <w:proofErr w:type="spellStart"/>
                  <w:r w:rsidRPr="00905CC8">
                    <w:t>RTIP</w:t>
                  </w:r>
                  <w:proofErr w:type="spellEnd"/>
                  <w:r w:rsidRPr="00905CC8">
                    <w:t>). The</w:t>
                  </w:r>
                  <w:r>
                    <w:t xml:space="preserve"> County updates its </w:t>
                  </w:r>
                  <w:proofErr w:type="spellStart"/>
                  <w:r w:rsidRPr="00905CC8">
                    <w:t>RTIP</w:t>
                  </w:r>
                  <w:proofErr w:type="spellEnd"/>
                  <w:r w:rsidRPr="00905CC8">
                    <w:t xml:space="preserve"> biannually, and </w:t>
                  </w:r>
                  <w:proofErr w:type="spellStart"/>
                  <w:r w:rsidRPr="00905CC8">
                    <w:t>SANDAG</w:t>
                  </w:r>
                  <w:proofErr w:type="spellEnd"/>
                  <w:r w:rsidRPr="00905CC8">
                    <w:t xml:space="preserve"> subsequently amends it as needed on a quarterly basis.  </w:t>
                  </w:r>
                </w:p>
                <w:p w:rsidR="0031631D" w:rsidRPr="00905CC8" w:rsidRDefault="0031631D" w:rsidP="0031631D">
                  <w:pPr>
                    <w:pStyle w:val="BLTemplate"/>
                    <w:ind w:left="-27"/>
                  </w:pPr>
                </w:p>
                <w:p w:rsidR="0031631D" w:rsidRDefault="00730F2D" w:rsidP="0031631D">
                  <w:pPr>
                    <w:pStyle w:val="BLTemplate"/>
                  </w:pPr>
                  <w:r w:rsidRPr="00905CC8">
                    <w:t>The Board</w:t>
                  </w:r>
                  <w:r>
                    <w:t xml:space="preserve"> of Supervisors last</w:t>
                  </w:r>
                  <w:r w:rsidRPr="00905CC8">
                    <w:t xml:space="preserve"> adopted the County’s </w:t>
                  </w:r>
                  <w:r>
                    <w:t xml:space="preserve">five year </w:t>
                  </w:r>
                  <w:r w:rsidRPr="00905CC8">
                    <w:t xml:space="preserve">2012 </w:t>
                  </w:r>
                  <w:proofErr w:type="spellStart"/>
                  <w:r w:rsidRPr="00905CC8">
                    <w:t>TransNet</w:t>
                  </w:r>
                  <w:proofErr w:type="spellEnd"/>
                  <w:r w:rsidRPr="00905CC8">
                    <w:t xml:space="preserve"> Local Street Improvement Program of Projects</w:t>
                  </w:r>
                  <w:r>
                    <w:t xml:space="preserve">, which allocated </w:t>
                  </w:r>
                  <w:proofErr w:type="spellStart"/>
                  <w:r>
                    <w:t>TransNet</w:t>
                  </w:r>
                  <w:proofErr w:type="spellEnd"/>
                  <w:r>
                    <w:t xml:space="preserve"> funding totaling $78.4 million in funding through Fiscal Year 2016-17, to 13 County projects in various stages of development,</w:t>
                  </w:r>
                  <w:r w:rsidRPr="00905CC8">
                    <w:t xml:space="preserve"> on March 28, 2012 (7).  </w:t>
                  </w:r>
                  <w:r>
                    <w:t>The adopted program includes estimates of future project expenditures. As projects move forward and work such as design, environmental review, and construction is done, estimates become actual amounts. Program a</w:t>
                  </w:r>
                  <w:r w:rsidRPr="00905CC8">
                    <w:t xml:space="preserve">djustments are now necessary </w:t>
                  </w:r>
                  <w:r>
                    <w:t xml:space="preserve">to reflect minor fiscal year-based funding allocation adjustments, actual interest revenues, project closeouts and transfers among programmed projects that ensure all </w:t>
                  </w:r>
                  <w:proofErr w:type="spellStart"/>
                  <w:r>
                    <w:t>TransNet</w:t>
                  </w:r>
                  <w:proofErr w:type="spellEnd"/>
                  <w:r>
                    <w:t xml:space="preserve"> allocations and funding for the </w:t>
                  </w:r>
                  <w:proofErr w:type="spellStart"/>
                  <w:r>
                    <w:t>SANDAG</w:t>
                  </w:r>
                  <w:proofErr w:type="spellEnd"/>
                  <w:r>
                    <w:t xml:space="preserve"> fiscal year are balanced, in accordance with </w:t>
                  </w:r>
                  <w:proofErr w:type="spellStart"/>
                  <w:r w:rsidRPr="003C7C75">
                    <w:t>SANDAG</w:t>
                  </w:r>
                  <w:proofErr w:type="spellEnd"/>
                  <w:r w:rsidRPr="003C7C75">
                    <w:t xml:space="preserve"> Board Policy No. 03</w:t>
                  </w:r>
                  <w:r w:rsidRPr="00905CC8">
                    <w:t>.</w:t>
                  </w:r>
                  <w:r>
                    <w:t xml:space="preserve">  </w:t>
                  </w:r>
                </w:p>
                <w:p w:rsidR="00AD0E96" w:rsidRPr="00905CC8" w:rsidRDefault="00AD0E96" w:rsidP="0031631D">
                  <w:pPr>
                    <w:pStyle w:val="BLTemplate"/>
                  </w:pPr>
                </w:p>
                <w:p w:rsidR="0031631D" w:rsidRPr="0074686B" w:rsidRDefault="00730F2D" w:rsidP="0031631D">
                  <w:pPr>
                    <w:pStyle w:val="BLTemplate"/>
                    <w:ind w:left="-27"/>
                  </w:pPr>
                  <w:r w:rsidRPr="00905CC8">
                    <w:t xml:space="preserve">This is a request to adopt a resolution to amend the County’s 2012 </w:t>
                  </w:r>
                  <w:proofErr w:type="spellStart"/>
                  <w:r w:rsidRPr="00905CC8">
                    <w:t>TransNet</w:t>
                  </w:r>
                  <w:proofErr w:type="spellEnd"/>
                  <w:r w:rsidRPr="00905CC8">
                    <w:t xml:space="preserve"> Local Street Improvement Program of Projects. Upon Board approval, the County’s amended </w:t>
                  </w:r>
                  <w:r w:rsidRPr="00905CC8">
                    <w:rPr>
                      <w:snapToGrid w:val="0"/>
                    </w:rPr>
                    <w:t>Transnet</w:t>
                  </w:r>
                  <w:r w:rsidRPr="00905CC8">
                    <w:rPr>
                      <w:i/>
                      <w:snapToGrid w:val="0"/>
                    </w:rPr>
                    <w:t xml:space="preserve"> </w:t>
                  </w:r>
                  <w:r w:rsidRPr="00905CC8">
                    <w:rPr>
                      <w:snapToGrid w:val="0"/>
                    </w:rPr>
                    <w:t>Local Street Improvement Program of Projects</w:t>
                  </w:r>
                  <w:r w:rsidRPr="00905CC8" w:rsidDel="008B42D8">
                    <w:t xml:space="preserve"> </w:t>
                  </w:r>
                  <w:r w:rsidRPr="00905CC8">
                    <w:t xml:space="preserve">will be submitted to </w:t>
                  </w:r>
                  <w:proofErr w:type="spellStart"/>
                  <w:r w:rsidRPr="00905CC8">
                    <w:t>SANDAG</w:t>
                  </w:r>
                  <w:proofErr w:type="spellEnd"/>
                  <w:r w:rsidRPr="00905CC8">
                    <w:t xml:space="preserve"> for approval as part of the next quarterly </w:t>
                  </w:r>
                  <w:proofErr w:type="spellStart"/>
                  <w:r w:rsidRPr="00905CC8">
                    <w:t>RTIP</w:t>
                  </w:r>
                  <w:proofErr w:type="spellEnd"/>
                  <w:r w:rsidRPr="00905CC8">
                    <w:t xml:space="preserve"> amendment, scheduled for April 2013. </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Fiscal impact:</w:t>
                  </w:r>
                </w:p>
                <w:p w:rsidR="0031631D" w:rsidRDefault="00730F2D" w:rsidP="0031631D">
                  <w:r w:rsidRPr="00905CC8">
                    <w:rPr>
                      <w:sz w:val="24"/>
                    </w:rPr>
                    <w:t>The requested actions have no direct fiscal impact.</w:t>
                  </w:r>
                  <w:r w:rsidRPr="00905CC8">
                    <w:rPr>
                      <w:sz w:val="24"/>
                      <w:szCs w:val="24"/>
                    </w:rPr>
                    <w:t xml:space="preserve"> </w:t>
                  </w:r>
                  <w:r w:rsidRPr="00905CC8">
                    <w:rPr>
                      <w:sz w:val="24"/>
                    </w:rPr>
                    <w:t>Appropriations for individual projects will be brought before the Board in future year Operational Plan proposals. There will be no net cost to the General Fund and no additional staff years</w:t>
                  </w:r>
                  <w:r>
                    <w:rPr>
                      <w:sz w:val="24"/>
                    </w:rPr>
                    <w:t>.</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Business impact statement:</w:t>
                  </w:r>
                </w:p>
                <w:p w:rsidR="0031631D" w:rsidRDefault="00730F2D" w:rsidP="0031631D">
                  <w:r>
                    <w:rPr>
                      <w:sz w:val="24"/>
                    </w:rPr>
                    <w:t>N/A</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lastRenderedPageBreak/>
                    <w:t>recommendation:</w:t>
                  </w:r>
                </w:p>
                <w:p w:rsidR="0031631D" w:rsidRDefault="00730F2D" w:rsidP="0031631D">
                  <w:pPr>
                    <w:pStyle w:val="BLTemplate"/>
                    <w:jc w:val="left"/>
                  </w:pPr>
                  <w:r>
                    <w:rPr>
                      <w:rStyle w:val="BoldCOB"/>
                    </w:rPr>
                    <w:t>CHIEF ADMINISTRATIVE OFFICER</w:t>
                  </w:r>
                </w:p>
                <w:p w:rsidR="0031631D" w:rsidRDefault="00730F2D" w:rsidP="00AD0E96">
                  <w:pPr>
                    <w:pStyle w:val="BLTemplate"/>
                    <w:numPr>
                      <w:ilvl w:val="0"/>
                      <w:numId w:val="24"/>
                    </w:numPr>
                    <w:ind w:left="360"/>
                  </w:pPr>
                  <w:r w:rsidRPr="00905CC8">
                    <w:t>Find that the recommended actions are exempt from review under the California Environmental Quality Act (</w:t>
                  </w:r>
                  <w:proofErr w:type="spellStart"/>
                  <w:r w:rsidRPr="00905CC8">
                    <w:t>CEQA</w:t>
                  </w:r>
                  <w:proofErr w:type="spellEnd"/>
                  <w:r w:rsidRPr="00905CC8">
                    <w:t>) pursuant to Sections 15060(c</w:t>
                  </w:r>
                  <w:proofErr w:type="gramStart"/>
                  <w:r w:rsidRPr="00905CC8">
                    <w:t>)(</w:t>
                  </w:r>
                  <w:proofErr w:type="gramEnd"/>
                  <w:r w:rsidRPr="00905CC8">
                    <w:t xml:space="preserve">3) and 15276 of the state </w:t>
                  </w:r>
                  <w:proofErr w:type="spellStart"/>
                  <w:r w:rsidRPr="00905CC8">
                    <w:t>CEQA</w:t>
                  </w:r>
                  <w:proofErr w:type="spellEnd"/>
                  <w:r w:rsidRPr="00905CC8">
                    <w:t xml:space="preserve"> Guidelines.</w:t>
                  </w:r>
                </w:p>
                <w:p w:rsidR="00AD0E96" w:rsidRPr="00905CC8" w:rsidRDefault="00AD0E96" w:rsidP="00AD0E96">
                  <w:pPr>
                    <w:pStyle w:val="BLTemplate"/>
                    <w:ind w:left="360"/>
                  </w:pPr>
                </w:p>
                <w:p w:rsidR="0031631D" w:rsidRPr="00AD0E96" w:rsidRDefault="00730F2D" w:rsidP="00AD0E96">
                  <w:pPr>
                    <w:pStyle w:val="BLTemplate"/>
                    <w:numPr>
                      <w:ilvl w:val="0"/>
                      <w:numId w:val="24"/>
                    </w:numPr>
                    <w:ind w:left="360"/>
                  </w:pPr>
                  <w:r w:rsidRPr="00905CC8">
                    <w:t>Adopt a Resolution entitled</w:t>
                  </w:r>
                  <w:r w:rsidR="00395D12">
                    <w:t>:</w:t>
                  </w:r>
                  <w:r w:rsidRPr="00905CC8">
                    <w:t xml:space="preserve"> </w:t>
                  </w:r>
                  <w:r w:rsidRPr="00905CC8">
                    <w:rPr>
                      <w:caps/>
                    </w:rPr>
                    <w:t>Resolution of the County of San Diego AMENDING the TransNet Local Street Improvement Program of Projects for Fiscal Years 2012-13 through 2016-17.</w:t>
                  </w:r>
                </w:p>
                <w:p w:rsidR="00AD0E96" w:rsidRPr="00905CC8" w:rsidRDefault="00AD0E96" w:rsidP="00AD0E96">
                  <w:pPr>
                    <w:pStyle w:val="BLTemplate"/>
                    <w:ind w:left="360"/>
                  </w:pPr>
                </w:p>
                <w:p w:rsidR="0031631D" w:rsidRDefault="00730F2D" w:rsidP="00AD0E96">
                  <w:pPr>
                    <w:pStyle w:val="BLTemplate"/>
                    <w:numPr>
                      <w:ilvl w:val="0"/>
                      <w:numId w:val="24"/>
                    </w:numPr>
                    <w:ind w:left="360"/>
                  </w:pPr>
                  <w:r w:rsidRPr="00905CC8">
                    <w:t xml:space="preserve">Direct that projects in the 2012 </w:t>
                  </w:r>
                  <w:proofErr w:type="spellStart"/>
                  <w:r w:rsidRPr="00905CC8">
                    <w:t>TransNet</w:t>
                  </w:r>
                  <w:proofErr w:type="spellEnd"/>
                  <w:r w:rsidRPr="00905CC8">
                    <w:t xml:space="preserve"> Local Street Improvement Program of Projects, along with road and bridge projects receiving federal and state funds, be integrated into the County element of the Regional Transportation Improvement Program for Fiscal Year 2012-13 through Fiscal Year 2016-17.</w:t>
                  </w:r>
                </w:p>
                <w:p w:rsidR="00AD0E96" w:rsidRDefault="00AD0E96" w:rsidP="00AD0E96">
                  <w:pPr>
                    <w:pStyle w:val="BLTemplate"/>
                    <w:ind w:left="360"/>
                  </w:pPr>
                </w:p>
                <w:p w:rsidR="0031631D" w:rsidRDefault="00730F2D" w:rsidP="00AD0E96">
                  <w:pPr>
                    <w:pStyle w:val="BLTemplate"/>
                    <w:numPr>
                      <w:ilvl w:val="0"/>
                      <w:numId w:val="24"/>
                    </w:numPr>
                    <w:ind w:left="360"/>
                  </w:pPr>
                  <w:r w:rsidRPr="00905CC8">
                    <w:t xml:space="preserve">Authorize the Director, Department of Public Works, to submit the County’s </w:t>
                  </w:r>
                  <w:proofErr w:type="spellStart"/>
                  <w:r w:rsidRPr="00905CC8">
                    <w:t>TransNet</w:t>
                  </w:r>
                  <w:proofErr w:type="spellEnd"/>
                  <w:r w:rsidRPr="00905CC8">
                    <w:t xml:space="preserve"> Local Street Improvement Program of Projects Resolution to </w:t>
                  </w:r>
                  <w:proofErr w:type="spellStart"/>
                  <w:r w:rsidRPr="00905CC8">
                    <w:t>SANDAG</w:t>
                  </w:r>
                  <w:proofErr w:type="spellEnd"/>
                  <w:r w:rsidRPr="00905CC8">
                    <w:t xml:space="preserve"> and </w:t>
                  </w:r>
                  <w:proofErr w:type="spellStart"/>
                  <w:r w:rsidRPr="00905CC8">
                    <w:t>SANDAG’s</w:t>
                  </w:r>
                  <w:proofErr w:type="spellEnd"/>
                  <w:r w:rsidRPr="00905CC8">
                    <w:t xml:space="preserve"> Independent Taxpayer Oversight Committee.</w:t>
                  </w:r>
                </w:p>
                <w:p w:rsidR="00D21957" w:rsidRDefault="00D21957" w:rsidP="00D21957">
                  <w:pPr>
                    <w:pStyle w:val="ListParagraph"/>
                  </w:pPr>
                </w:p>
                <w:p w:rsidR="006052E6" w:rsidRPr="00D21957" w:rsidRDefault="00D21957" w:rsidP="00D21957">
                  <w:pPr>
                    <w:pStyle w:val="BLTemplate"/>
                    <w:rPr>
                      <w:b/>
                    </w:rPr>
                  </w:pPr>
                  <w:r w:rsidRPr="00D21957">
                    <w:rPr>
                      <w:b/>
                    </w:rPr>
                    <w:t>ACTION:</w:t>
                  </w:r>
                </w:p>
                <w:p w:rsidR="006052E6" w:rsidRPr="00724D81" w:rsidRDefault="00724D81" w:rsidP="002C53BB">
                  <w:pPr>
                    <w:pStyle w:val="COBCAPSBOLD"/>
                  </w:pPr>
                  <w:r w:rsidRPr="00724D81">
                    <w:t>ON MOTION of Supervisor R. Roberts, seconded by Supervisor D. Roberts</w:t>
                  </w:r>
                  <w:r w:rsidR="006052E6" w:rsidRPr="00724D81">
                    <w:t>, the Board took action as recommended, on Consent, adopting Resolution No. 13-</w:t>
                  </w:r>
                  <w:r w:rsidR="00A36380">
                    <w:t>012</w:t>
                  </w:r>
                  <w:r w:rsidR="006052E6" w:rsidRPr="00724D81">
                    <w:t xml:space="preserve"> entitled:</w:t>
                  </w:r>
                  <w:r w:rsidR="00FC6A56">
                    <w:t xml:space="preserve">  </w:t>
                  </w:r>
                  <w:r w:rsidR="00FC6A56" w:rsidRPr="00FC6A56">
                    <w:t>RESOLUTION OF THE COUNTY OF SAN DIEGO AMENDING THE TRANSNET LOCAL STREET IMPROVEMENT PROGRAM OF PROJECTS FOR FISCAL YEARS 2012-13 THROUGH 2016-17</w:t>
                  </w:r>
                  <w:r w:rsidR="00FC6A56">
                    <w:t>.</w:t>
                  </w:r>
                </w:p>
                <w:p w:rsidR="006052E6" w:rsidRPr="00724D81" w:rsidRDefault="006052E6" w:rsidP="002C53BB">
                  <w:pPr>
                    <w:pStyle w:val="COBCAPSBOLD"/>
                  </w:pPr>
                </w:p>
                <w:p w:rsidR="006052E6" w:rsidRPr="00724D81" w:rsidRDefault="006052E6" w:rsidP="002C53BB">
                  <w:pPr>
                    <w:pStyle w:val="COBCAPSBOLD"/>
                  </w:pPr>
                  <w:r w:rsidRPr="00724D81">
                    <w:t>AYES:  Cox, Jacob, D. Roberts, R. Roberts, Horn</w:t>
                  </w:r>
                </w:p>
                <w:p w:rsidR="006052E6" w:rsidRDefault="006052E6" w:rsidP="002C53BB">
                  <w:pPr>
                    <w:pStyle w:val="COBCAPSBOLD"/>
                  </w:pPr>
                </w:p>
                <w:p w:rsidR="00395D12" w:rsidRDefault="00395D12" w:rsidP="002C53BB">
                  <w:pPr>
                    <w:pStyle w:val="COBCAPSBOLD"/>
                  </w:pPr>
                </w:p>
              </w:tc>
            </w:tr>
          </w:tbl>
          <w:p w:rsidR="004A3FA9" w:rsidRPr="006D0499" w:rsidRDefault="004A3FA9" w:rsidP="004F6E85">
            <w:pPr>
              <w:pStyle w:val="NoSpacing"/>
            </w:pPr>
          </w:p>
        </w:tc>
      </w:tr>
      <w:tr w:rsidR="00694F02" w:rsidRPr="00CF0F70" w:rsidTr="008E0571">
        <w:trPr>
          <w:gridAfter w:val="1"/>
          <w:wAfter w:w="72" w:type="dxa"/>
        </w:trPr>
        <w:tc>
          <w:tcPr>
            <w:tcW w:w="1188" w:type="dxa"/>
          </w:tcPr>
          <w:p w:rsidR="00CA43CF" w:rsidRDefault="00730F2D">
            <w:r>
              <w:rPr>
                <w:b/>
                <w:caps/>
                <w:color w:val="000000"/>
                <w:sz w:val="24"/>
              </w:rPr>
              <w:lastRenderedPageBreak/>
              <w:t>7.</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Borders>
                    <w:top w:val="nil"/>
                    <w:left w:val="nil"/>
                    <w:bottom w:val="nil"/>
                    <w:right w:val="nil"/>
                  </w:tcBorders>
                </w:tcPr>
                <w:p w:rsidR="00694F02" w:rsidRDefault="00694F02" w:rsidP="004F6E85">
                  <w:pPr>
                    <w:pStyle w:val="NoSpacing"/>
                    <w:rPr>
                      <w:rStyle w:val="COBCAPSBOLDChar"/>
                    </w:rPr>
                  </w:pPr>
                  <w:r w:rsidRPr="0099238E">
                    <w:rPr>
                      <w:rStyle w:val="COBCAPSBOLDChar"/>
                    </w:rPr>
                    <w:t>SUBJECT:</w:t>
                  </w:r>
                </w:p>
              </w:tc>
              <w:tc>
                <w:tcPr>
                  <w:tcW w:w="6809" w:type="dxa"/>
                  <w:tcBorders>
                    <w:top w:val="nil"/>
                    <w:left w:val="nil"/>
                    <w:bottom w:val="nil"/>
                    <w:right w:val="nil"/>
                  </w:tcBorders>
                </w:tcPr>
                <w:p w:rsidR="00AD0E96" w:rsidRDefault="00730F2D">
                  <w:pPr>
                    <w:rPr>
                      <w:b/>
                      <w:caps/>
                      <w:color w:val="000000"/>
                      <w:sz w:val="24"/>
                    </w:rPr>
                  </w:pPr>
                  <w:r w:rsidRPr="0070534C">
                    <w:rPr>
                      <w:b/>
                      <w:caps/>
                      <w:color w:val="000000"/>
                      <w:sz w:val="24"/>
                    </w:rPr>
                    <w:t>ADOPT A RESOLUTION OF THE BOARD OF SUPERVISORS TO SUMMARILY VACATE A PORTION OF AN OFFER OF DEDICATION  FOR HIGHWAY PURPOSES OVER LAND WEST OF ALTA VISTA DRIVE (VACATION NO. 2012-0119)  (DISTRICT: 5)</w:t>
                  </w:r>
                </w:p>
                <w:p w:rsidR="00CA43CF" w:rsidRDefault="00CA43CF"/>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OVERVIEW:</w:t>
                  </w:r>
                </w:p>
                <w:p w:rsidR="0031631D" w:rsidRDefault="00730F2D" w:rsidP="0031631D">
                  <w:pPr>
                    <w:pStyle w:val="BLTemplate"/>
                  </w:pPr>
                  <w:r w:rsidRPr="0070534C">
                    <w:t>The Department of General Services, Real Estate Services Division, is processing a request made by Mr. Jim Hollingsworth to vacate a portion of an Irrevocable Offer of Dedication (</w:t>
                  </w:r>
                  <w:proofErr w:type="spellStart"/>
                  <w:r w:rsidRPr="0070534C">
                    <w:t>IOD</w:t>
                  </w:r>
                  <w:proofErr w:type="spellEnd"/>
                  <w:r w:rsidRPr="0070534C">
                    <w:t xml:space="preserve">) for road purposes over a strip of land in the unincorporated area of the County, in the community of Fallbrook, west of Alta Vista Drive and north of Hillside Drive (2010 Thomas Guide Page 1048, A2).  Mr. Hollingsworth owns the corner lot encumbered by the </w:t>
                  </w:r>
                  <w:proofErr w:type="spellStart"/>
                  <w:r w:rsidRPr="0070534C">
                    <w:t>IOD</w:t>
                  </w:r>
                  <w:proofErr w:type="spellEnd"/>
                  <w:r w:rsidRPr="0070534C">
                    <w:t xml:space="preserve"> per document recorded April 20, 1977 per File/ Page No. 77-146353, Official Records.  Only a portion of the </w:t>
                  </w:r>
                  <w:proofErr w:type="spellStart"/>
                  <w:r w:rsidRPr="0070534C">
                    <w:t>IOD</w:t>
                  </w:r>
                  <w:proofErr w:type="spellEnd"/>
                  <w:r w:rsidRPr="0070534C">
                    <w:t xml:space="preserve"> </w:t>
                  </w:r>
                  <w:r>
                    <w:t>is proposed to</w:t>
                  </w:r>
                  <w:r w:rsidRPr="0070534C">
                    <w:t xml:space="preserve"> be vacated over the Hollingsworth parcel.  </w:t>
                  </w:r>
                </w:p>
                <w:p w:rsidR="0031631D" w:rsidRPr="0070534C" w:rsidRDefault="0031631D" w:rsidP="0031631D">
                  <w:pPr>
                    <w:pStyle w:val="BLTemplate"/>
                  </w:pPr>
                </w:p>
                <w:p w:rsidR="0031631D" w:rsidRDefault="00730F2D" w:rsidP="0031631D">
                  <w:pPr>
                    <w:pStyle w:val="BLTemplate"/>
                  </w:pPr>
                  <w:r w:rsidRPr="0070534C">
                    <w:t xml:space="preserve">Today’s request is to adopt a resolution to summarily vacate a portion of an </w:t>
                  </w:r>
                  <w:proofErr w:type="spellStart"/>
                  <w:r w:rsidRPr="0070534C">
                    <w:t>IOD</w:t>
                  </w:r>
                  <w:proofErr w:type="spellEnd"/>
                  <w:r w:rsidRPr="0070534C">
                    <w:t xml:space="preserve"> over a strip of land near Alta Vista Drive that was never accepted by the County. The </w:t>
                  </w:r>
                  <w:proofErr w:type="spellStart"/>
                  <w:r w:rsidRPr="0070534C">
                    <w:t>IOD</w:t>
                  </w:r>
                  <w:proofErr w:type="spellEnd"/>
                  <w:r w:rsidRPr="0070534C">
                    <w:t xml:space="preserve"> was dedicated over </w:t>
                  </w:r>
                  <w:r>
                    <w:t>Mobility</w:t>
                  </w:r>
                  <w:r w:rsidRPr="0070534C">
                    <w:t xml:space="preserve"> Element Road SC 140 </w:t>
                  </w:r>
                  <w:r>
                    <w:t xml:space="preserve">(Alta Vista Drive) </w:t>
                  </w:r>
                  <w:r w:rsidRPr="0070534C">
                    <w:t xml:space="preserve">to </w:t>
                  </w:r>
                  <w:r w:rsidRPr="0070534C">
                    <w:lastRenderedPageBreak/>
                    <w:t xml:space="preserve">satisfy a condition of approval for Parcel Map 6114 (Tentative Map 11098).  Since that time, the County’s General Plan was updated and SC 140 was </w:t>
                  </w:r>
                  <w:r>
                    <w:t>removed from the Mobility</w:t>
                  </w:r>
                  <w:r w:rsidRPr="0070534C">
                    <w:t xml:space="preserve"> </w:t>
                  </w:r>
                  <w:r>
                    <w:t>E</w:t>
                  </w:r>
                  <w:r w:rsidRPr="0070534C">
                    <w:t>lement road</w:t>
                  </w:r>
                  <w:r>
                    <w:t>way network. The</w:t>
                  </w:r>
                  <w:r w:rsidRPr="0070534C">
                    <w:t xml:space="preserve"> proposed vacation area is no longer required for current or prospective public use.  However, the </w:t>
                  </w:r>
                  <w:proofErr w:type="spellStart"/>
                  <w:r w:rsidRPr="0070534C">
                    <w:t>IOD</w:t>
                  </w:r>
                  <w:proofErr w:type="spellEnd"/>
                  <w:r w:rsidRPr="0070534C">
                    <w:t xml:space="preserve"> remains open and may be accepted at any time by the County of San Diego unless it is </w:t>
                  </w:r>
                  <w:r>
                    <w:t>vacated</w:t>
                  </w:r>
                  <w:r w:rsidRPr="0070534C">
                    <w:t xml:space="preserve"> by following the statutory procedure for street vacations.  The </w:t>
                  </w:r>
                  <w:proofErr w:type="spellStart"/>
                  <w:r w:rsidRPr="0070534C">
                    <w:t>IOD</w:t>
                  </w:r>
                  <w:proofErr w:type="spellEnd"/>
                  <w:r w:rsidRPr="0070534C">
                    <w:t xml:space="preserve"> is excess right-of-way not necessary for street or highway purposes, because it cannot be extended southerly over </w:t>
                  </w:r>
                  <w:r>
                    <w:t xml:space="preserve">existing private </w:t>
                  </w:r>
                  <w:r w:rsidRPr="0070534C">
                    <w:t xml:space="preserve">improvements. </w:t>
                  </w:r>
                  <w:r>
                    <w:t xml:space="preserve">The </w:t>
                  </w:r>
                  <w:proofErr w:type="spellStart"/>
                  <w:r>
                    <w:t>IOD</w:t>
                  </w:r>
                  <w:proofErr w:type="spellEnd"/>
                  <w:r w:rsidRPr="0070534C">
                    <w:t xml:space="preserve"> </w:t>
                  </w:r>
                  <w:r>
                    <w:t xml:space="preserve">was never accepted by the County and </w:t>
                  </w:r>
                  <w:r w:rsidRPr="0070534C">
                    <w:t>has never been used for the purpose for which it was dedicated or acquired</w:t>
                  </w:r>
                  <w:r>
                    <w:t xml:space="preserve">.  The </w:t>
                  </w:r>
                  <w:r w:rsidRPr="0070534C">
                    <w:t xml:space="preserve">County </w:t>
                  </w:r>
                  <w:r>
                    <w:t xml:space="preserve">has </w:t>
                  </w:r>
                  <w:r w:rsidRPr="0070534C">
                    <w:t xml:space="preserve">expended no money </w:t>
                  </w:r>
                  <w:r>
                    <w:t xml:space="preserve">for maintenance </w:t>
                  </w:r>
                  <w:r w:rsidRPr="0070534C">
                    <w:t xml:space="preserve">and has made no improvements to the right-of-way and it has been impassable to vehicular traffic </w:t>
                  </w:r>
                  <w:r>
                    <w:t xml:space="preserve">since </w:t>
                  </w:r>
                  <w:r w:rsidRPr="0070534C">
                    <w:t xml:space="preserve">it was dedicated in 1977.  Therefore, the </w:t>
                  </w:r>
                  <w:proofErr w:type="spellStart"/>
                  <w:r w:rsidRPr="0070534C">
                    <w:t>IOD</w:t>
                  </w:r>
                  <w:proofErr w:type="spellEnd"/>
                  <w:r w:rsidRPr="0070534C">
                    <w:t xml:space="preserve"> may be vacated pursuant to Streets &amp; Highways Code sections 8334(a) and 8331.</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lastRenderedPageBreak/>
                    <w:t>Fiscal impact:</w:t>
                  </w:r>
                </w:p>
                <w:p w:rsidR="0031631D" w:rsidRDefault="00730F2D" w:rsidP="0031631D">
                  <w:r w:rsidRPr="0070534C">
                    <w:rPr>
                      <w:sz w:val="24"/>
                    </w:rPr>
                    <w:t>The applicant has placed $2,500 on deposit with the County which is the full cost to process the requested vacation.  There will be no change in net General Fund cost and no additional staff years.</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Business impact statement:</w:t>
                  </w:r>
                </w:p>
                <w:p w:rsidR="0031631D" w:rsidRDefault="00730F2D" w:rsidP="0031631D">
                  <w:r>
                    <w:rPr>
                      <w:sz w:val="24"/>
                    </w:rPr>
                    <w:t>N/A</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recommendation:</w:t>
                  </w:r>
                </w:p>
                <w:p w:rsidR="0031631D" w:rsidRDefault="00730F2D" w:rsidP="0031631D">
                  <w:pPr>
                    <w:pStyle w:val="BLTemplate"/>
                    <w:jc w:val="left"/>
                  </w:pPr>
                  <w:r>
                    <w:rPr>
                      <w:rStyle w:val="BoldCOB"/>
                    </w:rPr>
                    <w:t>CHIEF ADMINISTRATIVE OFFICER</w:t>
                  </w:r>
                </w:p>
                <w:p w:rsidR="0031631D" w:rsidRDefault="00730F2D" w:rsidP="00AD0E96">
                  <w:pPr>
                    <w:pStyle w:val="BLTemplate"/>
                    <w:numPr>
                      <w:ilvl w:val="0"/>
                      <w:numId w:val="25"/>
                    </w:numPr>
                  </w:pPr>
                  <w:r w:rsidRPr="0070534C">
                    <w:t>Find that the proposed action is exempt from the California Environmental Quality Act (</w:t>
                  </w:r>
                  <w:proofErr w:type="spellStart"/>
                  <w:r w:rsidRPr="0070534C">
                    <w:t>CEQA</w:t>
                  </w:r>
                  <w:proofErr w:type="spellEnd"/>
                  <w:r w:rsidRPr="0070534C">
                    <w:t xml:space="preserve">) pursuant to </w:t>
                  </w:r>
                  <w:proofErr w:type="spellStart"/>
                  <w:r w:rsidRPr="0070534C">
                    <w:t>CEQA</w:t>
                  </w:r>
                  <w:proofErr w:type="spellEnd"/>
                  <w:r w:rsidRPr="0070534C">
                    <w:t xml:space="preserve"> Guidelines Section 15305, Minor Alterations in Land Use Limitations, which includes changes that do not affect land use or density.</w:t>
                  </w:r>
                </w:p>
                <w:p w:rsidR="0031631D" w:rsidRDefault="0031631D" w:rsidP="0031631D">
                  <w:pPr>
                    <w:pStyle w:val="BLTemplate"/>
                    <w:ind w:left="720"/>
                  </w:pPr>
                </w:p>
                <w:p w:rsidR="0031631D" w:rsidRDefault="00730F2D" w:rsidP="00AD0E96">
                  <w:pPr>
                    <w:pStyle w:val="BLTemplate"/>
                    <w:numPr>
                      <w:ilvl w:val="0"/>
                      <w:numId w:val="25"/>
                    </w:numPr>
                  </w:pPr>
                  <w:r w:rsidRPr="0070534C">
                    <w:t>Adopt a Resolution entitled</w:t>
                  </w:r>
                  <w:r>
                    <w:t>:</w:t>
                  </w:r>
                  <w:r w:rsidRPr="0070534C">
                    <w:t xml:space="preserve"> RESOLUTION OF THE BOARD OF SUPERVISORS TO SUMMARILY VACATE A PORTION OF AN OFFER OF DEDICATION FOR HIGHWAY PURPOSES OVER LAND WEST OF ALTA VISTA DRIVE (VACATION NO. 2012-0119).</w:t>
                  </w:r>
                </w:p>
                <w:p w:rsidR="0031631D" w:rsidRDefault="0031631D" w:rsidP="0031631D">
                  <w:pPr>
                    <w:pStyle w:val="BLTemplate"/>
                    <w:ind w:left="720"/>
                  </w:pPr>
                </w:p>
                <w:p w:rsidR="0031631D" w:rsidRDefault="00730F2D" w:rsidP="00AD0E96">
                  <w:pPr>
                    <w:pStyle w:val="BLTemplate"/>
                    <w:numPr>
                      <w:ilvl w:val="0"/>
                      <w:numId w:val="25"/>
                    </w:numPr>
                  </w:pPr>
                  <w:r w:rsidRPr="0070534C">
                    <w:t xml:space="preserve">Direct the Clerk of the Board to record the Resolution for Vacation </w:t>
                  </w:r>
                  <w:r w:rsidR="00B3490A">
                    <w:t xml:space="preserve">              </w:t>
                  </w:r>
                  <w:r w:rsidRPr="0070534C">
                    <w:t xml:space="preserve">No. 2012-0119 pursuant to Streets and Highway Code Section </w:t>
                  </w:r>
                  <w:r>
                    <w:t>8336</w:t>
                  </w:r>
                  <w:r w:rsidRPr="0070534C">
                    <w:t>.</w:t>
                  </w:r>
                </w:p>
                <w:p w:rsidR="002040E0" w:rsidRDefault="002040E0" w:rsidP="002040E0">
                  <w:pPr>
                    <w:pStyle w:val="ListParagraph"/>
                  </w:pPr>
                </w:p>
                <w:p w:rsidR="002040E0" w:rsidRPr="002040E0" w:rsidRDefault="002040E0" w:rsidP="002040E0">
                  <w:pPr>
                    <w:pStyle w:val="BLTemplate"/>
                    <w:rPr>
                      <w:b/>
                    </w:rPr>
                  </w:pPr>
                  <w:r w:rsidRPr="002040E0">
                    <w:rPr>
                      <w:b/>
                    </w:rPr>
                    <w:t>ACTION:</w:t>
                  </w:r>
                </w:p>
                <w:p w:rsidR="006052E6" w:rsidRPr="00724D81" w:rsidRDefault="00724D81" w:rsidP="002C53BB">
                  <w:pPr>
                    <w:pStyle w:val="COBCAPSBOLD"/>
                  </w:pPr>
                  <w:r w:rsidRPr="00DC0C8E">
                    <w:t>ON MOTION of Supervisor R. Roberts, seconded by Supervisor D. Roberts</w:t>
                  </w:r>
                  <w:r w:rsidR="006052E6" w:rsidRPr="00724D81">
                    <w:t>, the Board took action as recommended, on Consent, adopting Resolution No. 13-</w:t>
                  </w:r>
                  <w:r w:rsidR="00A36380">
                    <w:t>013</w:t>
                  </w:r>
                  <w:r w:rsidR="006052E6" w:rsidRPr="00724D81">
                    <w:t xml:space="preserve"> entitled:</w:t>
                  </w:r>
                  <w:r w:rsidR="00FC6A56">
                    <w:t xml:space="preserve">  </w:t>
                  </w:r>
                  <w:r w:rsidR="00FC6A56" w:rsidRPr="00FC6A56">
                    <w:t>RESOLUTION OF THE BOARD OF SUPERVISORS TO SUMMARILY VACATE A PORTION OF AN OFFER OF DEDICATION FOR HIGHWAY PURPOSES OVER LAND WEST OF ALTA VISTA DRIVE (VACATION NO. 2012-0119)</w:t>
                  </w:r>
                  <w:r w:rsidR="00FC6A56">
                    <w:t>.</w:t>
                  </w:r>
                </w:p>
                <w:p w:rsidR="006052E6" w:rsidRPr="00724D81" w:rsidRDefault="006052E6" w:rsidP="002C53BB">
                  <w:pPr>
                    <w:pStyle w:val="COBCAPSBOLD"/>
                  </w:pPr>
                </w:p>
                <w:p w:rsidR="006052E6" w:rsidRPr="00724D81" w:rsidRDefault="006052E6" w:rsidP="002C53BB">
                  <w:pPr>
                    <w:pStyle w:val="COBCAPSBOLD"/>
                  </w:pPr>
                  <w:r w:rsidRPr="00724D81">
                    <w:t>AYES:  Cox, Jacob, D. Roberts, R. Roberts, Horn</w:t>
                  </w:r>
                </w:p>
                <w:p w:rsidR="00395D12" w:rsidRDefault="00395D12" w:rsidP="002C53BB">
                  <w:pPr>
                    <w:pStyle w:val="COBCAPSBOLD"/>
                  </w:pPr>
                </w:p>
                <w:p w:rsidR="00D024DA" w:rsidRDefault="00D024DA" w:rsidP="002C53BB">
                  <w:pPr>
                    <w:pStyle w:val="COBCAPSBOLD"/>
                  </w:pPr>
                </w:p>
                <w:p w:rsidR="00395D12" w:rsidRDefault="00395D12" w:rsidP="002C53BB">
                  <w:pPr>
                    <w:pStyle w:val="COBCAPSBOLD"/>
                  </w:pPr>
                </w:p>
              </w:tc>
            </w:tr>
          </w:tbl>
          <w:p w:rsidR="004A3FA9" w:rsidRPr="006D0499" w:rsidRDefault="004A3FA9" w:rsidP="004F6E85">
            <w:pPr>
              <w:pStyle w:val="NoSpacing"/>
            </w:pPr>
          </w:p>
        </w:tc>
      </w:tr>
      <w:tr w:rsidR="00694F02" w:rsidRPr="00CF0F70" w:rsidTr="008E0571">
        <w:trPr>
          <w:gridAfter w:val="1"/>
          <w:wAfter w:w="72" w:type="dxa"/>
        </w:trPr>
        <w:tc>
          <w:tcPr>
            <w:tcW w:w="1188" w:type="dxa"/>
          </w:tcPr>
          <w:p w:rsidR="00CA43CF" w:rsidRDefault="00730F2D">
            <w:r>
              <w:rPr>
                <w:b/>
                <w:caps/>
                <w:color w:val="000000"/>
                <w:sz w:val="24"/>
              </w:rPr>
              <w:lastRenderedPageBreak/>
              <w:t>8.</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Borders>
                    <w:top w:val="nil"/>
                    <w:left w:val="nil"/>
                    <w:bottom w:val="nil"/>
                    <w:right w:val="nil"/>
                  </w:tcBorders>
                </w:tcPr>
                <w:p w:rsidR="00694F02" w:rsidRDefault="00694F02" w:rsidP="004F6E85">
                  <w:pPr>
                    <w:pStyle w:val="NoSpacing"/>
                    <w:rPr>
                      <w:rStyle w:val="COBCAPSBOLDChar"/>
                    </w:rPr>
                  </w:pPr>
                  <w:r w:rsidRPr="0099238E">
                    <w:rPr>
                      <w:rStyle w:val="COBCAPSBOLDChar"/>
                    </w:rPr>
                    <w:t>SUBJECT:</w:t>
                  </w:r>
                </w:p>
              </w:tc>
              <w:tc>
                <w:tcPr>
                  <w:tcW w:w="6809" w:type="dxa"/>
                  <w:tcBorders>
                    <w:top w:val="nil"/>
                    <w:left w:val="nil"/>
                    <w:bottom w:val="nil"/>
                    <w:right w:val="nil"/>
                  </w:tcBorders>
                </w:tcPr>
                <w:p w:rsidR="0031631D" w:rsidRDefault="0031631D" w:rsidP="0031631D">
                  <w:pPr>
                    <w:rPr>
                      <w:b/>
                      <w:caps/>
                      <w:sz w:val="24"/>
                      <w:szCs w:val="20"/>
                    </w:rPr>
                  </w:pPr>
                  <w:r>
                    <w:rPr>
                      <w:b/>
                      <w:caps/>
                      <w:sz w:val="24"/>
                      <w:szCs w:val="20"/>
                    </w:rPr>
                    <w:t>ADMINISTRATIVE ITEM:</w:t>
                  </w:r>
                </w:p>
                <w:p w:rsidR="0031631D" w:rsidRDefault="0031631D" w:rsidP="0031631D">
                  <w:pPr>
                    <w:rPr>
                      <w:b/>
                      <w:caps/>
                      <w:sz w:val="24"/>
                      <w:szCs w:val="24"/>
                    </w:rPr>
                  </w:pPr>
                  <w:r>
                    <w:rPr>
                      <w:b/>
                      <w:caps/>
                      <w:sz w:val="24"/>
                      <w:szCs w:val="20"/>
                    </w:rPr>
                    <w:t xml:space="preserve">SECOND CONSIDERATION AND ADOPTION OF ORDINANCE: </w:t>
                  </w:r>
                  <w:r w:rsidR="00730F2D" w:rsidRPr="00191788">
                    <w:rPr>
                      <w:b/>
                      <w:caps/>
                      <w:sz w:val="24"/>
                      <w:szCs w:val="24"/>
                    </w:rPr>
                    <w:t>TRAFFIC ADVISORY COMMITTEE RECOMMENDATIONS (1/09/2013 - Adopt Recommendations; 1/30/2013 - Second Reading of Ordinance</w:t>
                  </w:r>
                  <w:r w:rsidR="00796979">
                    <w:rPr>
                      <w:b/>
                      <w:caps/>
                      <w:sz w:val="24"/>
                      <w:szCs w:val="24"/>
                    </w:rPr>
                    <w:t>)</w:t>
                  </w:r>
                  <w:r w:rsidR="00730F2D" w:rsidRPr="00191788">
                    <w:rPr>
                      <w:b/>
                      <w:caps/>
                      <w:sz w:val="24"/>
                      <w:szCs w:val="24"/>
                    </w:rPr>
                    <w:t xml:space="preserve">  (DISTRICTS: 2 &amp; 5)</w:t>
                  </w:r>
                </w:p>
                <w:p w:rsidR="00CA43CF" w:rsidRDefault="00CA43CF" w:rsidP="0031631D"/>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OVERVIEW:</w:t>
                  </w:r>
                </w:p>
                <w:p w:rsidR="0031631D" w:rsidRDefault="0031631D" w:rsidP="0031631D">
                  <w:pPr>
                    <w:pStyle w:val="BLTemplate"/>
                  </w:pPr>
                  <w:r>
                    <w:t xml:space="preserve">On January 9, 2013 (7), </w:t>
                  </w:r>
                  <w:r w:rsidRPr="009B593E">
                    <w:t xml:space="preserve">the Board of Supervisors introduced </w:t>
                  </w:r>
                  <w:r>
                    <w:t xml:space="preserve">the </w:t>
                  </w:r>
                  <w:r w:rsidRPr="009B593E">
                    <w:t>Ordinance for further consideration and adoption on</w:t>
                  </w:r>
                  <w:r>
                    <w:t xml:space="preserve"> January 30, 2013.</w:t>
                  </w:r>
                </w:p>
                <w:p w:rsidR="0031631D" w:rsidRDefault="0031631D" w:rsidP="0031631D">
                  <w:pPr>
                    <w:pStyle w:val="BLTemplate"/>
                  </w:pPr>
                </w:p>
                <w:p w:rsidR="0031631D" w:rsidRDefault="00730F2D" w:rsidP="0031631D">
                  <w:pPr>
                    <w:pStyle w:val="BLTemplate"/>
                  </w:pPr>
                  <w:r w:rsidRPr="009D7241">
                    <w:t xml:space="preserve">The Traffic Advisory Committee meets every six weeks to review proposed additions, deletions or changes to regulatory traffic controls. </w:t>
                  </w:r>
                  <w:r>
                    <w:t xml:space="preserve">Eight </w:t>
                  </w:r>
                  <w:r w:rsidRPr="00191788">
                    <w:t>ite</w:t>
                  </w:r>
                  <w:r>
                    <w:t>ms were on the Committee's October 26, 2012</w:t>
                  </w:r>
                  <w:r w:rsidRPr="00191788">
                    <w:t xml:space="preserve"> meeting agenda. The Committee recommends your action on </w:t>
                  </w:r>
                  <w:r>
                    <w:t xml:space="preserve">all eight items.  </w:t>
                  </w:r>
                </w:p>
                <w:p w:rsidR="0031631D" w:rsidRDefault="0031631D" w:rsidP="0031631D">
                  <w:pPr>
                    <w:pStyle w:val="BLTemplate"/>
                  </w:pPr>
                </w:p>
                <w:p w:rsidR="0031631D" w:rsidRDefault="00730F2D" w:rsidP="0031631D">
                  <w:pPr>
                    <w:pStyle w:val="BLTemplate"/>
                  </w:pPr>
                  <w:r>
                    <w:t>Your</w:t>
                  </w:r>
                  <w:r w:rsidRPr="009D7241">
                    <w:t xml:space="preserve"> action</w:t>
                  </w:r>
                  <w:r>
                    <w:t xml:space="preserve"> on Item 2-C</w:t>
                  </w:r>
                  <w:r w:rsidRPr="009D7241">
                    <w:t xml:space="preserve"> </w:t>
                  </w:r>
                  <w:r>
                    <w:t xml:space="preserve">would revise the County Code of Regulatory Ordinances, and </w:t>
                  </w:r>
                  <w:r w:rsidRPr="009D7241">
                    <w:t xml:space="preserve">requires two steps. On </w:t>
                  </w:r>
                  <w:r>
                    <w:t>January 9,</w:t>
                  </w:r>
                  <w:r w:rsidRPr="009D7241">
                    <w:t xml:space="preserve"> 201</w:t>
                  </w:r>
                  <w:r>
                    <w:t>3</w:t>
                  </w:r>
                  <w:r w:rsidRPr="009D7241">
                    <w:t xml:space="preserve">, the Board will consider </w:t>
                  </w:r>
                  <w:r>
                    <w:t xml:space="preserve">the </w:t>
                  </w:r>
                  <w:r w:rsidRPr="009D7241">
                    <w:t xml:space="preserve">Traffic Advisory Committee items. </w:t>
                  </w:r>
                  <w:r w:rsidRPr="00310879">
                    <w:t xml:space="preserve">If the Board takes action on </w:t>
                  </w:r>
                  <w:r>
                    <w:t>January 9</w:t>
                  </w:r>
                  <w:r w:rsidRPr="00310879">
                    <w:t>, 201</w:t>
                  </w:r>
                  <w:r>
                    <w:t>3</w:t>
                  </w:r>
                  <w:r w:rsidRPr="00310879">
                    <w:t xml:space="preserve">, then on </w:t>
                  </w:r>
                  <w:r>
                    <w:t>January 30</w:t>
                  </w:r>
                  <w:r w:rsidRPr="00310879">
                    <w:t>, 201</w:t>
                  </w:r>
                  <w:r>
                    <w:t>3</w:t>
                  </w:r>
                  <w:r w:rsidRPr="00310879">
                    <w:t xml:space="preserve">, a second reading of </w:t>
                  </w:r>
                  <w:r>
                    <w:t xml:space="preserve">an </w:t>
                  </w:r>
                  <w:r w:rsidRPr="00310879">
                    <w:t xml:space="preserve">Ordinance </w:t>
                  </w:r>
                  <w:r>
                    <w:t xml:space="preserve">amending </w:t>
                  </w:r>
                  <w:r w:rsidRPr="00310879">
                    <w:t xml:space="preserve">Section </w:t>
                  </w:r>
                  <w:r>
                    <w:rPr>
                      <w:rFonts w:ascii="Arial" w:hAnsi="Arial"/>
                    </w:rPr>
                    <w:t xml:space="preserve"> </w:t>
                  </w:r>
                  <w:r>
                    <w:t xml:space="preserve">72.169.57.3. </w:t>
                  </w:r>
                  <w:proofErr w:type="gramStart"/>
                  <w:r>
                    <w:t>of</w:t>
                  </w:r>
                  <w:proofErr w:type="gramEnd"/>
                  <w:r>
                    <w:t xml:space="preserve"> the San Diego County Code of Regulatory Ordinances</w:t>
                  </w:r>
                  <w:r w:rsidRPr="00310879">
                    <w:t xml:space="preserve"> is necessary to implement the Board’s direction</w:t>
                  </w:r>
                  <w:r>
                    <w:t xml:space="preserve"> (Item 2</w:t>
                  </w:r>
                  <w:r w:rsidRPr="00310879">
                    <w:t>-</w:t>
                  </w:r>
                  <w:r>
                    <w:t>C</w:t>
                  </w:r>
                  <w:r w:rsidRPr="00310879">
                    <w:t>).</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Fiscal impact:</w:t>
                  </w:r>
                </w:p>
                <w:p w:rsidR="0031631D" w:rsidRDefault="00730F2D" w:rsidP="0031631D">
                  <w:r>
                    <w:rPr>
                      <w:sz w:val="24"/>
                    </w:rPr>
                    <w:t>Funds for this proposal are included in the Department of Public Works Road Fund Fiscal Year 2012-13 Operational Plan. If approved, there will be no change in net General Fund cost and no additional staff years.</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Business impact statement:</w:t>
                  </w:r>
                </w:p>
                <w:p w:rsidR="0031631D" w:rsidRDefault="00730F2D" w:rsidP="0031631D">
                  <w:r>
                    <w:rPr>
                      <w:sz w:val="24"/>
                    </w:rPr>
                    <w:t>N/A</w:t>
                  </w:r>
                </w:p>
                <w:p w:rsidR="005A0AAD" w:rsidRDefault="005A0AAD" w:rsidP="002C53BB">
                  <w:pPr>
                    <w:pStyle w:val="COBCAPSBOLD"/>
                  </w:pPr>
                </w:p>
              </w:tc>
            </w:tr>
            <w:tr w:rsidR="005A0AAD" w:rsidTr="0031631D">
              <w:trPr>
                <w:trHeight w:val="627"/>
              </w:trPr>
              <w:tc>
                <w:tcPr>
                  <w:tcW w:w="8231" w:type="dxa"/>
                  <w:gridSpan w:val="2"/>
                  <w:tcBorders>
                    <w:top w:val="nil"/>
                    <w:left w:val="nil"/>
                    <w:bottom w:val="nil"/>
                    <w:right w:val="nil"/>
                  </w:tcBorders>
                </w:tcPr>
                <w:p w:rsidR="005A0AAD" w:rsidRPr="006D0499" w:rsidRDefault="005A0AAD" w:rsidP="004F6E85">
                  <w:pPr>
                    <w:pStyle w:val="NoSpacing"/>
                  </w:pPr>
                  <w:r w:rsidRPr="0099238E">
                    <w:t>recommendation:</w:t>
                  </w:r>
                </w:p>
                <w:p w:rsidR="00CF7AD4" w:rsidRDefault="00730F2D" w:rsidP="00CE7FD1">
                  <w:pPr>
                    <w:pStyle w:val="BLTemplate"/>
                    <w:keepNext/>
                    <w:outlineLvl w:val="4"/>
                    <w:rPr>
                      <w:b/>
                      <w:bCs/>
                    </w:rPr>
                  </w:pPr>
                  <w:r w:rsidRPr="00350159">
                    <w:rPr>
                      <w:rStyle w:val="BoldCOB"/>
                    </w:rPr>
                    <w:t>CHIEF ADMINISTRATIVE OFFICER</w:t>
                  </w:r>
                </w:p>
                <w:p w:rsidR="0031631D" w:rsidRDefault="0031631D" w:rsidP="00CF7AD4">
                  <w:pPr>
                    <w:pStyle w:val="BLTemplate"/>
                    <w:spacing w:before="120" w:after="120"/>
                    <w:rPr>
                      <w:rFonts w:cs="Arial"/>
                      <w:spacing w:val="-3"/>
                    </w:rPr>
                  </w:pPr>
                  <w:r>
                    <w:t>A</w:t>
                  </w:r>
                  <w:r w:rsidR="00730F2D" w:rsidRPr="00310879">
                    <w:t xml:space="preserve">dopt </w:t>
                  </w:r>
                  <w:r w:rsidR="00730F2D">
                    <w:t xml:space="preserve">the </w:t>
                  </w:r>
                  <w:r w:rsidR="00730F2D" w:rsidRPr="006126CD">
                    <w:t xml:space="preserve">Ordinance </w:t>
                  </w:r>
                  <w:r>
                    <w:rPr>
                      <w:rFonts w:cs="Arial"/>
                      <w:spacing w:val="-3"/>
                    </w:rPr>
                    <w:t>entitled:</w:t>
                  </w:r>
                </w:p>
                <w:p w:rsidR="005A0AAD" w:rsidRPr="00CF7AD4" w:rsidRDefault="00CF7AD4" w:rsidP="00CF7AD4">
                  <w:pPr>
                    <w:pStyle w:val="BLTemplate"/>
                    <w:tabs>
                      <w:tab w:val="left" w:pos="423"/>
                      <w:tab w:val="left" w:pos="693"/>
                      <w:tab w:val="left" w:pos="783"/>
                      <w:tab w:val="left" w:pos="1503"/>
                      <w:tab w:val="left" w:pos="8637"/>
                    </w:tabs>
                    <w:spacing w:before="120"/>
                    <w:ind w:left="418" w:right="14" w:firstLine="14"/>
                  </w:pPr>
                  <w:r w:rsidRPr="00310879">
                    <w:t xml:space="preserve">AN ORDINANCE </w:t>
                  </w:r>
                  <w:r>
                    <w:t xml:space="preserve">AMENDING </w:t>
                  </w:r>
                  <w:r w:rsidRPr="00310879">
                    <w:t>S</w:t>
                  </w:r>
                  <w:r>
                    <w:t>ECTION</w:t>
                  </w:r>
                  <w:r w:rsidRPr="00310879">
                    <w:t xml:space="preserve"> </w:t>
                  </w:r>
                  <w:r>
                    <w:t xml:space="preserve">72.169.57.3. </w:t>
                  </w:r>
                  <w:r w:rsidRPr="00310879">
                    <w:t>O</w:t>
                  </w:r>
                  <w:r>
                    <w:t>F</w:t>
                  </w:r>
                  <w:r w:rsidRPr="00310879">
                    <w:t xml:space="preserve"> THE SAN DIEGO COUNTY CODE RELATING TO TRAFFIC REGULATIONS IN</w:t>
                  </w:r>
                  <w:r>
                    <w:t xml:space="preserve"> THE COUNTY OF SAN DIEGO (Item 2</w:t>
                  </w:r>
                  <w:r w:rsidRPr="00310879">
                    <w:t>-</w:t>
                  </w:r>
                  <w:r>
                    <w:t>C</w:t>
                  </w:r>
                  <w:r w:rsidRPr="00310879">
                    <w:t>)</w:t>
                  </w:r>
                  <w:r>
                    <w:t>.</w:t>
                  </w:r>
                  <w:permEnd w:id="84549606"/>
                </w:p>
              </w:tc>
            </w:tr>
          </w:tbl>
          <w:p w:rsidR="00694F02" w:rsidRDefault="00694F02" w:rsidP="004F6E85">
            <w:pPr>
              <w:pStyle w:val="NoSpacing"/>
              <w:rPr>
                <w:rStyle w:val="COBCAPSBOLDChar"/>
              </w:rPr>
            </w:pPr>
          </w:p>
          <w:p w:rsidR="00D34A91" w:rsidRDefault="00D34A91" w:rsidP="004F6E85">
            <w:pPr>
              <w:pStyle w:val="NoSpacing"/>
              <w:rPr>
                <w:rStyle w:val="COBCAPSBOLDChar"/>
              </w:rPr>
            </w:pPr>
            <w:r>
              <w:rPr>
                <w:rStyle w:val="COBCAPSBOLDChar"/>
              </w:rPr>
              <w:t>ACTION:</w:t>
            </w:r>
          </w:p>
          <w:p w:rsidR="006052E6" w:rsidRPr="00724D81" w:rsidRDefault="00724D81" w:rsidP="002C53BB">
            <w:pPr>
              <w:pStyle w:val="COBCAPSBOLD"/>
            </w:pPr>
            <w:r w:rsidRPr="00DC0C8E">
              <w:t>ON MOTION of Supervisor R. Roberts, seconded by Supervisor D. Roberts</w:t>
            </w:r>
            <w:r w:rsidR="006052E6" w:rsidRPr="00724D81">
              <w:t>, the Board took action as recommended, on Con</w:t>
            </w:r>
            <w:r w:rsidR="00A36380">
              <w:t>sent, adopting Ordinance                     No. 10250 (N.S.)</w:t>
            </w:r>
            <w:r w:rsidR="006052E6" w:rsidRPr="00724D81">
              <w:t xml:space="preserve"> entitled:</w:t>
            </w:r>
            <w:r w:rsidR="005F028E">
              <w:t xml:space="preserve">  </w:t>
            </w:r>
            <w:r w:rsidR="005F028E" w:rsidRPr="005F028E">
              <w:t>AN ORDINANCE AMENDING SECTION 72.169.57.3. OF THE SAN DIEGO COUNTY CODE RELATING TO TRAFFIC REGULATIONS IN THE COUNTY OF SAN DIEGO</w:t>
            </w:r>
            <w:r w:rsidR="005F028E">
              <w:t>.</w:t>
            </w:r>
          </w:p>
          <w:p w:rsidR="006052E6" w:rsidRPr="00724D81" w:rsidRDefault="006052E6" w:rsidP="002C53BB">
            <w:pPr>
              <w:pStyle w:val="COBCAPSBOLD"/>
            </w:pPr>
          </w:p>
          <w:p w:rsidR="006052E6" w:rsidRPr="00724D81" w:rsidRDefault="006052E6" w:rsidP="002C53BB">
            <w:pPr>
              <w:pStyle w:val="COBCAPSBOLD"/>
            </w:pPr>
            <w:r w:rsidRPr="00724D81">
              <w:t>AYES:  Cox, Jacob, D. Roberts, R. Roberts, Horn</w:t>
            </w:r>
          </w:p>
          <w:p w:rsidR="00BE5F92" w:rsidRDefault="00BE5F92" w:rsidP="004F6E85">
            <w:pPr>
              <w:pStyle w:val="NoSpacing"/>
            </w:pPr>
          </w:p>
          <w:p w:rsidR="008E0571" w:rsidRPr="006D0499" w:rsidRDefault="008E0571" w:rsidP="004F6E85">
            <w:pPr>
              <w:pStyle w:val="NoSpacing"/>
            </w:pPr>
          </w:p>
        </w:tc>
      </w:tr>
      <w:tr w:rsidR="00971A6D" w:rsidRPr="00CF0F70" w:rsidTr="009B5CE3">
        <w:tc>
          <w:tcPr>
            <w:tcW w:w="1188" w:type="dxa"/>
          </w:tcPr>
          <w:p w:rsidR="00971A6D" w:rsidRDefault="00971A6D" w:rsidP="009B5CE3">
            <w:bookmarkStart w:id="0" w:name="Catalog"/>
            <w:bookmarkEnd w:id="0"/>
            <w:r>
              <w:rPr>
                <w:b/>
                <w:caps/>
                <w:color w:val="000000"/>
                <w:sz w:val="24"/>
              </w:rPr>
              <w:lastRenderedPageBreak/>
              <w:t>9.</w:t>
            </w:r>
          </w:p>
        </w:tc>
        <w:tc>
          <w:tcPr>
            <w:tcW w:w="8460" w:type="dxa"/>
            <w:gridSpan w:val="2"/>
          </w:tcPr>
          <w:sdt>
            <w:sdtPr>
              <w:rPr>
                <w:rStyle w:val="COBCAPSBOLDChar"/>
                <w:b w:val="0"/>
                <w:caps w:val="0"/>
                <w:szCs w:val="22"/>
              </w:rPr>
              <w:alias w:val="ONE_DETAIL"/>
              <w:tag w:val="ONE_DETAIL"/>
              <w:id w:val="20569762"/>
              <w:docPartList>
                <w:docPartGallery w:val="Quick Parts"/>
              </w:docPartList>
            </w:sdtPr>
            <w:sdtEndPr>
              <w:rPr>
                <w:rStyle w:val="COBCAPSBOLDChar"/>
                <w:szCs w:val="20"/>
              </w:rPr>
            </w:sdtEndPr>
            <w:sdtContent>
              <w:sdt>
                <w:sdtPr>
                  <w:rPr>
                    <w:rStyle w:val="COBCAPSBOLDChar"/>
                    <w:b w:val="0"/>
                    <w:caps w:val="0"/>
                    <w:szCs w:val="22"/>
                  </w:rPr>
                  <w:alias w:val="DTLS_SUBJECT"/>
                  <w:tag w:val="DTLS_SUBJECT"/>
                  <w:id w:val="20569763"/>
                  <w:docPartList>
                    <w:docPartGallery w:val="Quick Parts"/>
                    <w:docPartCategory w:val="General"/>
                  </w:docPartList>
                </w:sdtPr>
                <w:sdtEndPr>
                  <w:rPr>
                    <w:rStyle w:val="DefaultParagraphFont"/>
                    <w:b/>
                    <w:caps/>
                    <w:szCs w:val="20"/>
                  </w:rPr>
                </w:sdtEndPr>
                <w:sdtContent>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971A6D" w:rsidTr="009B5CE3">
                      <w:tc>
                        <w:tcPr>
                          <w:tcW w:w="1422" w:type="dxa"/>
                        </w:tcPr>
                        <w:p w:rsidR="00971A6D" w:rsidRDefault="0094591B" w:rsidP="009B5CE3">
                          <w:pPr>
                            <w:pStyle w:val="NoSpacing"/>
                            <w:rPr>
                              <w:rStyle w:val="COBCAPSBOLDChar"/>
                            </w:rPr>
                          </w:pPr>
                          <w:sdt>
                            <w:sdtPr>
                              <w:rPr>
                                <w:rStyle w:val="COBCAPSBOLDChar"/>
                              </w:rPr>
                              <w:alias w:val="DTLS_SUBJECT_HD"/>
                              <w:tag w:val="DTLS_SUBJECT_HD"/>
                              <w:id w:val="20569764"/>
                              <w:lock w:val="contentLocked"/>
                            </w:sdtPr>
                            <w:sdtEndPr>
                              <w:rPr>
                                <w:rStyle w:val="DefaultParagraphFont"/>
                                <w:szCs w:val="24"/>
                              </w:rPr>
                            </w:sdtEndPr>
                            <w:sdtContent>
                              <w:r w:rsidR="00971A6D" w:rsidRPr="0099238E">
                                <w:rPr>
                                  <w:rStyle w:val="COBCAPSBOLDChar"/>
                                </w:rPr>
                                <w:t>SUBJECT:</w:t>
                              </w:r>
                            </w:sdtContent>
                          </w:sdt>
                        </w:p>
                      </w:tc>
                      <w:tc>
                        <w:tcPr>
                          <w:tcW w:w="6840" w:type="dxa"/>
                        </w:tcPr>
                        <w:sdt>
                          <w:sdtPr>
                            <w:rPr>
                              <w:b/>
                              <w:caps/>
                              <w:sz w:val="24"/>
                              <w:szCs w:val="20"/>
                            </w:rPr>
                            <w:alias w:val="DTLS_SUBJECT_TEXT_8"/>
                            <w:tag w:val="DTLS_SUBJECT_TEXT_8"/>
                            <w:id w:val="20569765"/>
                          </w:sdtPr>
                          <w:sdtEndPr/>
                          <w:sdtContent>
                            <w:p w:rsidR="00971A6D" w:rsidRDefault="00971A6D" w:rsidP="009B5CE3">
                              <w:r w:rsidRPr="003E7A78">
                                <w:rPr>
                                  <w:b/>
                                  <w:sz w:val="24"/>
                                  <w:szCs w:val="24"/>
                                </w:rPr>
                                <w:t xml:space="preserve">CLOSED SESSION </w:t>
                              </w:r>
                              <w:r>
                                <w:rPr>
                                  <w:b/>
                                  <w:sz w:val="24"/>
                                  <w:szCs w:val="24"/>
                                </w:rPr>
                                <w:t>(CARRYOVER ITEM FROM 1</w:t>
                              </w:r>
                              <w:r w:rsidRPr="003E7A78">
                                <w:rPr>
                                  <w:b/>
                                  <w:sz w:val="24"/>
                                  <w:szCs w:val="24"/>
                                </w:rPr>
                                <w:t>/</w:t>
                              </w:r>
                              <w:r>
                                <w:rPr>
                                  <w:b/>
                                  <w:sz w:val="24"/>
                                  <w:szCs w:val="24"/>
                                </w:rPr>
                                <w:t>29</w:t>
                              </w:r>
                              <w:r w:rsidRPr="003E7A78">
                                <w:rPr>
                                  <w:b/>
                                  <w:sz w:val="24"/>
                                  <w:szCs w:val="24"/>
                                </w:rPr>
                                <w:t>/1</w:t>
                              </w:r>
                              <w:r>
                                <w:rPr>
                                  <w:b/>
                                  <w:sz w:val="24"/>
                                  <w:szCs w:val="24"/>
                                </w:rPr>
                                <w:t>3 AGENDA NO. 20</w:t>
                              </w:r>
                              <w:r w:rsidRPr="003E7A78">
                                <w:rPr>
                                  <w:b/>
                                  <w:sz w:val="24"/>
                                  <w:szCs w:val="24"/>
                                </w:rPr>
                                <w:t>) (DISTRICTS: ALL)</w:t>
                              </w:r>
                            </w:p>
                          </w:sdtContent>
                        </w:sdt>
                      </w:tc>
                    </w:tr>
                  </w:tbl>
                  <w:p w:rsidR="00971A6D" w:rsidRDefault="00971A6D" w:rsidP="009B5CE3">
                    <w:pPr>
                      <w:pStyle w:val="NoSpacing"/>
                      <w:rPr>
                        <w:caps w:val="0"/>
                        <w:sz w:val="22"/>
                        <w:szCs w:val="22"/>
                      </w:rPr>
                    </w:pPr>
                    <w:r w:rsidRPr="00FD6262">
                      <w:t xml:space="preserve"> </w:t>
                    </w:r>
                  </w:p>
                </w:sdtContent>
              </w:sdt>
              <w:sdt>
                <w:sdtPr>
                  <w:rPr>
                    <w:rStyle w:val="COBCAPSBOLDChar"/>
                    <w:b w:val="0"/>
                    <w:caps w:val="0"/>
                    <w:szCs w:val="22"/>
                  </w:rPr>
                  <w:alias w:val="BODY_OVERVIEW"/>
                  <w:tag w:val="BODY_OVERVIEW"/>
                  <w:id w:val="20569766"/>
                  <w:docPartList>
                    <w:docPartGallery w:val="Quick Parts"/>
                    <w:docPartCategory w:val="General"/>
                  </w:docPartList>
                </w:sdtPr>
                <w:sdtEndPr>
                  <w:rPr>
                    <w:rStyle w:val="DefaultParagraphFont"/>
                    <w:sz w:val="22"/>
                  </w:rPr>
                </w:sdtEndPr>
                <w:sdtContent>
                  <w:sdt>
                    <w:sdtPr>
                      <w:rPr>
                        <w:rStyle w:val="COBCAPSBOLDChar"/>
                      </w:rPr>
                      <w:alias w:val="BODY_OVERVIEW_HEADER"/>
                      <w:tag w:val="BODY_OVERVIEW_HEADER"/>
                      <w:id w:val="20569767"/>
                      <w:lock w:val="contentLocked"/>
                    </w:sdtPr>
                    <w:sdtEndPr>
                      <w:rPr>
                        <w:rStyle w:val="DefaultParagraphFont"/>
                        <w:szCs w:val="24"/>
                      </w:rPr>
                    </w:sdtEndPr>
                    <w:sdtContent>
                      <w:p w:rsidR="00971A6D" w:rsidRPr="006D0499" w:rsidRDefault="00971A6D" w:rsidP="009B5CE3">
                        <w:pPr>
                          <w:pStyle w:val="NoSpacing"/>
                        </w:pPr>
                        <w:r w:rsidRPr="0099238E">
                          <w:t>OVERVIEW:</w:t>
                        </w:r>
                      </w:p>
                    </w:sdtContent>
                  </w:sdt>
                  <w:sdt>
                    <w:sdtPr>
                      <w:rPr>
                        <w:sz w:val="24"/>
                        <w:szCs w:val="24"/>
                      </w:rPr>
                      <w:alias w:val="BODY_OVERVIEW_TEXT_8"/>
                      <w:tag w:val="BODY_OVERVIEW_TEXT_8"/>
                      <w:id w:val="20569768"/>
                    </w:sdtPr>
                    <w:sdtEndPr/>
                    <w:sdtContent>
                      <w:sdt>
                        <w:sdtPr>
                          <w:rPr>
                            <w:rStyle w:val="Style1"/>
                            <w:sz w:val="24"/>
                            <w:szCs w:val="24"/>
                          </w:rPr>
                          <w:alias w:val="OVERVIEW"/>
                          <w:tag w:val="OVERVIEW"/>
                          <w:id w:val="11182253"/>
                        </w:sdtPr>
                        <w:sdtEndPr>
                          <w:rPr>
                            <w:rStyle w:val="DefaultParagraphFont"/>
                            <w:b/>
                            <w:bCs/>
                          </w:rPr>
                        </w:sdtEndPr>
                        <w:sdtContent>
                          <w:sdt>
                            <w:sdtPr>
                              <w:rPr>
                                <w:sz w:val="26"/>
                                <w:szCs w:val="24"/>
                              </w:rPr>
                              <w:alias w:val="OVERVIEW"/>
                              <w:tag w:val="OVERVIEW"/>
                              <w:id w:val="1920367097"/>
                            </w:sdtPr>
                            <w:sdtEndPr>
                              <w:rPr>
                                <w:b/>
                                <w:bCs/>
                                <w:sz w:val="24"/>
                              </w:rPr>
                            </w:sdtEndPr>
                            <w:sdtContent>
                              <w:p w:rsidR="00DA558C" w:rsidRPr="00DA558C" w:rsidRDefault="00DA558C" w:rsidP="00DA558C">
                                <w:pPr>
                                  <w:ind w:left="684" w:right="450" w:hanging="684"/>
                                  <w:rPr>
                                    <w:sz w:val="24"/>
                                    <w:szCs w:val="24"/>
                                  </w:rPr>
                                </w:pPr>
                                <w:r w:rsidRPr="00DA558C">
                                  <w:rPr>
                                    <w:sz w:val="24"/>
                                    <w:szCs w:val="24"/>
                                  </w:rPr>
                                  <w:t>A.</w:t>
                                </w:r>
                                <w:r w:rsidRPr="00DA558C">
                                  <w:rPr>
                                    <w:sz w:val="24"/>
                                    <w:szCs w:val="24"/>
                                  </w:rPr>
                                  <w:tab/>
                                  <w:t>CONFERENCE WITH LEGAL COUNSEL - EXISTING LITIGATION</w:t>
                                </w:r>
                              </w:p>
                              <w:p w:rsidR="00DA558C" w:rsidRPr="00DA558C" w:rsidRDefault="00DA558C" w:rsidP="00DA558C">
                                <w:pPr>
                                  <w:ind w:right="180"/>
                                  <w:rPr>
                                    <w:sz w:val="24"/>
                                    <w:szCs w:val="24"/>
                                  </w:rPr>
                                </w:pPr>
                                <w:r w:rsidRPr="00DA558C">
                                  <w:rPr>
                                    <w:sz w:val="24"/>
                                    <w:szCs w:val="24"/>
                                  </w:rPr>
                                  <w:tab/>
                                  <w:t>(Subdivision (a) of Government Code section 54956.9)</w:t>
                                </w:r>
                              </w:p>
                              <w:p w:rsidR="00DA558C" w:rsidRPr="00DA558C" w:rsidRDefault="00DA558C" w:rsidP="00DA558C">
                                <w:pPr>
                                  <w:ind w:left="720"/>
                                  <w:rPr>
                                    <w:sz w:val="24"/>
                                    <w:szCs w:val="24"/>
                                  </w:rPr>
                                </w:pPr>
                                <w:proofErr w:type="spellStart"/>
                                <w:r w:rsidRPr="00DA558C">
                                  <w:rPr>
                                    <w:sz w:val="24"/>
                                    <w:szCs w:val="24"/>
                                  </w:rPr>
                                  <w:t>Claud</w:t>
                                </w:r>
                                <w:proofErr w:type="spellEnd"/>
                                <w:r w:rsidRPr="00DA558C">
                                  <w:rPr>
                                    <w:sz w:val="24"/>
                                    <w:szCs w:val="24"/>
                                  </w:rPr>
                                  <w:t xml:space="preserve"> Morrison v. County of San Diego, et al.; San Diego County Superior Court No. 37-2011-00100685-CU-PO-CTL</w:t>
                                </w:r>
                              </w:p>
                              <w:p w:rsidR="00406B1E" w:rsidRPr="00DA558C" w:rsidRDefault="00406B1E" w:rsidP="00DA558C">
                                <w:pPr>
                                  <w:ind w:left="720" w:right="450"/>
                                  <w:rPr>
                                    <w:b/>
                                    <w:sz w:val="24"/>
                                    <w:szCs w:val="24"/>
                                  </w:rPr>
                                </w:pPr>
                              </w:p>
                              <w:p w:rsidR="00DA558C" w:rsidRPr="00DA558C" w:rsidRDefault="00DA558C" w:rsidP="00DA558C">
                                <w:pPr>
                                  <w:ind w:left="720" w:right="180" w:hanging="720"/>
                                  <w:rPr>
                                    <w:sz w:val="24"/>
                                    <w:szCs w:val="24"/>
                                  </w:rPr>
                                </w:pPr>
                                <w:r w:rsidRPr="00DA558C">
                                  <w:rPr>
                                    <w:sz w:val="24"/>
                                    <w:szCs w:val="24"/>
                                  </w:rPr>
                                  <w:t>B.</w:t>
                                </w:r>
                                <w:r w:rsidRPr="00DA558C">
                                  <w:rPr>
                                    <w:sz w:val="24"/>
                                    <w:szCs w:val="24"/>
                                  </w:rPr>
                                  <w:tab/>
                                  <w:t>CONFERENCE WITH LEGAL COUNSEL - EXISTING LITIGATION</w:t>
                                </w:r>
                              </w:p>
                              <w:p w:rsidR="00DA558C" w:rsidRPr="00DA558C" w:rsidRDefault="00DA558C" w:rsidP="00DA558C">
                                <w:pPr>
                                  <w:ind w:right="180"/>
                                  <w:rPr>
                                    <w:sz w:val="24"/>
                                    <w:szCs w:val="24"/>
                                  </w:rPr>
                                </w:pPr>
                                <w:r w:rsidRPr="00DA558C">
                                  <w:rPr>
                                    <w:sz w:val="24"/>
                                    <w:szCs w:val="24"/>
                                  </w:rPr>
                                  <w:tab/>
                                  <w:t>(Subdivision (a) of Government Code section 54956.9)</w:t>
                                </w:r>
                              </w:p>
                              <w:p w:rsidR="00DA558C" w:rsidRPr="00DA558C" w:rsidRDefault="00DA558C" w:rsidP="00DA558C">
                                <w:pPr>
                                  <w:ind w:left="720"/>
                                  <w:rPr>
                                    <w:sz w:val="24"/>
                                    <w:szCs w:val="24"/>
                                  </w:rPr>
                                </w:pPr>
                                <w:r w:rsidRPr="00DA558C">
                                  <w:rPr>
                                    <w:sz w:val="24"/>
                                    <w:szCs w:val="24"/>
                                  </w:rPr>
                                  <w:t xml:space="preserve">Save Our Heritage </w:t>
                                </w:r>
                                <w:proofErr w:type="spellStart"/>
                                <w:r w:rsidRPr="00DA558C">
                                  <w:rPr>
                                    <w:sz w:val="24"/>
                                    <w:szCs w:val="24"/>
                                  </w:rPr>
                                  <w:t>Organisation</w:t>
                                </w:r>
                                <w:proofErr w:type="spellEnd"/>
                                <w:r w:rsidRPr="00DA558C">
                                  <w:rPr>
                                    <w:sz w:val="24"/>
                                    <w:szCs w:val="24"/>
                                  </w:rPr>
                                  <w:t xml:space="preserve"> (</w:t>
                                </w:r>
                                <w:proofErr w:type="spellStart"/>
                                <w:r w:rsidRPr="00DA558C">
                                  <w:rPr>
                                    <w:sz w:val="24"/>
                                    <w:szCs w:val="24"/>
                                  </w:rPr>
                                  <w:t>SOHO</w:t>
                                </w:r>
                                <w:proofErr w:type="spellEnd"/>
                                <w:r w:rsidRPr="00DA558C">
                                  <w:rPr>
                                    <w:sz w:val="24"/>
                                    <w:szCs w:val="24"/>
                                  </w:rPr>
                                  <w:t xml:space="preserve">) v. County of San Diego, et al.; </w:t>
                                </w:r>
                              </w:p>
                              <w:p w:rsidR="00DA558C" w:rsidRPr="00DA558C" w:rsidRDefault="00DA558C" w:rsidP="00DA558C">
                                <w:pPr>
                                  <w:ind w:left="720" w:right="-216"/>
                                  <w:rPr>
                                    <w:sz w:val="24"/>
                                    <w:szCs w:val="24"/>
                                  </w:rPr>
                                </w:pPr>
                                <w:r w:rsidRPr="00DA558C">
                                  <w:rPr>
                                    <w:sz w:val="24"/>
                                    <w:szCs w:val="24"/>
                                  </w:rPr>
                                  <w:t>San Diego County Superior Court No. 37-2012-00100958-CU-TT-CTL</w:t>
                                </w:r>
                              </w:p>
                              <w:p w:rsidR="00DA558C" w:rsidRPr="00DA558C" w:rsidRDefault="00DA558C" w:rsidP="00DA558C">
                                <w:pPr>
                                  <w:ind w:right="-216"/>
                                  <w:rPr>
                                    <w:sz w:val="24"/>
                                    <w:szCs w:val="24"/>
                                  </w:rPr>
                                </w:pPr>
                              </w:p>
                              <w:p w:rsidR="00DA558C" w:rsidRPr="00DA558C" w:rsidRDefault="00DA558C" w:rsidP="00DA558C">
                                <w:pPr>
                                  <w:ind w:left="720" w:right="41" w:hanging="720"/>
                                  <w:rPr>
                                    <w:sz w:val="24"/>
                                    <w:szCs w:val="24"/>
                                  </w:rPr>
                                </w:pPr>
                                <w:r w:rsidRPr="00DA558C">
                                  <w:rPr>
                                    <w:sz w:val="24"/>
                                    <w:szCs w:val="24"/>
                                  </w:rPr>
                                  <w:t>C.</w:t>
                                </w:r>
                                <w:r w:rsidRPr="00DA558C">
                                  <w:rPr>
                                    <w:sz w:val="24"/>
                                    <w:szCs w:val="24"/>
                                  </w:rPr>
                                  <w:tab/>
                                  <w:t>CONFERENCE WITH LEGAL COUNSEL - ANTICIPATED LITIGATION</w:t>
                                </w:r>
                              </w:p>
                              <w:p w:rsidR="00DA558C" w:rsidRPr="00DA558C" w:rsidRDefault="00DA558C" w:rsidP="00DA558C">
                                <w:pPr>
                                  <w:ind w:left="720"/>
                                  <w:rPr>
                                    <w:sz w:val="24"/>
                                    <w:szCs w:val="24"/>
                                  </w:rPr>
                                </w:pPr>
                                <w:r w:rsidRPr="00DA558C">
                                  <w:rPr>
                                    <w:sz w:val="24"/>
                                    <w:szCs w:val="24"/>
                                  </w:rPr>
                                  <w:t>Initiation of litigation pursuant to subdivision (c) of Government Code section 54956.9:  (Number of Cases – 1)</w:t>
                                </w:r>
                              </w:p>
                              <w:p w:rsidR="00DA558C" w:rsidRPr="00DA558C" w:rsidRDefault="00DA558C" w:rsidP="00DA558C">
                                <w:pPr>
                                  <w:ind w:right="-216"/>
                                  <w:rPr>
                                    <w:sz w:val="24"/>
                                    <w:szCs w:val="24"/>
                                  </w:rPr>
                                </w:pPr>
                              </w:p>
                              <w:p w:rsidR="00DA558C" w:rsidRPr="00DA558C" w:rsidRDefault="00DA558C" w:rsidP="00DA558C">
                                <w:pPr>
                                  <w:ind w:left="720" w:right="180" w:hanging="720"/>
                                  <w:rPr>
                                    <w:sz w:val="24"/>
                                    <w:szCs w:val="24"/>
                                  </w:rPr>
                                </w:pPr>
                                <w:r w:rsidRPr="00DA558C">
                                  <w:rPr>
                                    <w:sz w:val="24"/>
                                    <w:szCs w:val="24"/>
                                  </w:rPr>
                                  <w:t>D.</w:t>
                                </w:r>
                                <w:r w:rsidRPr="00DA558C">
                                  <w:rPr>
                                    <w:sz w:val="24"/>
                                    <w:szCs w:val="24"/>
                                  </w:rPr>
                                  <w:tab/>
                                  <w:t>CONFERENCE WITH LABOR NEGOTIATORS</w:t>
                                </w:r>
                              </w:p>
                              <w:p w:rsidR="00DA558C" w:rsidRPr="00DA558C" w:rsidRDefault="00DA558C" w:rsidP="00DA558C">
                                <w:pPr>
                                  <w:ind w:left="720" w:right="-216"/>
                                  <w:rPr>
                                    <w:sz w:val="24"/>
                                    <w:szCs w:val="24"/>
                                  </w:rPr>
                                </w:pPr>
                                <w:r w:rsidRPr="00DA558C">
                                  <w:rPr>
                                    <w:sz w:val="24"/>
                                    <w:szCs w:val="24"/>
                                  </w:rPr>
                                  <w:t>(Government Code section 54957.6)</w:t>
                                </w:r>
                              </w:p>
                              <w:p w:rsidR="00DA558C" w:rsidRPr="00DA558C" w:rsidRDefault="00DA558C" w:rsidP="00DA558C">
                                <w:pPr>
                                  <w:ind w:left="720" w:right="180"/>
                                  <w:rPr>
                                    <w:sz w:val="24"/>
                                    <w:szCs w:val="24"/>
                                  </w:rPr>
                                </w:pPr>
                                <w:r w:rsidRPr="00DA558C">
                                  <w:rPr>
                                    <w:sz w:val="24"/>
                                    <w:szCs w:val="24"/>
                                  </w:rPr>
                                  <w:t xml:space="preserve">Designated Representatives:  Don </w:t>
                                </w:r>
                                <w:proofErr w:type="spellStart"/>
                                <w:r w:rsidRPr="00DA558C">
                                  <w:rPr>
                                    <w:sz w:val="24"/>
                                    <w:szCs w:val="24"/>
                                  </w:rPr>
                                  <w:t>Turko</w:t>
                                </w:r>
                                <w:proofErr w:type="spellEnd"/>
                                <w:r w:rsidRPr="00DA558C">
                                  <w:rPr>
                                    <w:sz w:val="24"/>
                                    <w:szCs w:val="24"/>
                                  </w:rPr>
                                  <w:t xml:space="preserve">, Jeannine </w:t>
                                </w:r>
                                <w:proofErr w:type="spellStart"/>
                                <w:r w:rsidRPr="00DA558C">
                                  <w:rPr>
                                    <w:sz w:val="24"/>
                                    <w:szCs w:val="24"/>
                                  </w:rPr>
                                  <w:t>Seher</w:t>
                                </w:r>
                                <w:proofErr w:type="spellEnd"/>
                              </w:p>
                              <w:p w:rsidR="00DA558C" w:rsidRPr="00DA558C" w:rsidRDefault="00DA558C" w:rsidP="00DA558C">
                                <w:pPr>
                                  <w:spacing w:line="270" w:lineRule="exact"/>
                                  <w:ind w:firstLine="720"/>
                                  <w:rPr>
                                    <w:sz w:val="24"/>
                                    <w:szCs w:val="24"/>
                                  </w:rPr>
                                </w:pPr>
                                <w:r w:rsidRPr="00DA558C">
                                  <w:rPr>
                                    <w:sz w:val="24"/>
                                    <w:szCs w:val="24"/>
                                  </w:rPr>
                                  <w:t>Employee Organizations:  All</w:t>
                                </w:r>
                              </w:p>
                              <w:p w:rsidR="00DA558C" w:rsidRDefault="00DA558C" w:rsidP="00DA558C">
                                <w:pPr>
                                  <w:ind w:left="720" w:right="180" w:hanging="720"/>
                                  <w:rPr>
                                    <w:sz w:val="24"/>
                                    <w:szCs w:val="24"/>
                                  </w:rPr>
                                </w:pPr>
                              </w:p>
                              <w:p w:rsidR="00DA558C" w:rsidRPr="00DA558C" w:rsidRDefault="00DA558C" w:rsidP="00DA558C">
                                <w:pPr>
                                  <w:ind w:right="180"/>
                                  <w:rPr>
                                    <w:sz w:val="24"/>
                                    <w:szCs w:val="24"/>
                                  </w:rPr>
                                </w:pPr>
                                <w:r w:rsidRPr="00DA558C">
                                  <w:rPr>
                                    <w:sz w:val="24"/>
                                    <w:szCs w:val="24"/>
                                  </w:rPr>
                                  <w:t>E.</w:t>
                                </w:r>
                                <w:r w:rsidRPr="00DA558C">
                                  <w:rPr>
                                    <w:sz w:val="24"/>
                                    <w:szCs w:val="24"/>
                                  </w:rPr>
                                  <w:tab/>
                                  <w:t xml:space="preserve">PUBLIC EMPLOYEE PERFORMANCE EVALUATION </w:t>
                                </w:r>
                              </w:p>
                              <w:p w:rsidR="00DA558C" w:rsidRPr="00DA558C" w:rsidRDefault="00DA558C" w:rsidP="00DA558C">
                                <w:pPr>
                                  <w:ind w:right="180" w:firstLine="720"/>
                                  <w:rPr>
                                    <w:sz w:val="24"/>
                                    <w:szCs w:val="24"/>
                                  </w:rPr>
                                </w:pPr>
                                <w:r w:rsidRPr="00DA558C">
                                  <w:rPr>
                                    <w:sz w:val="24"/>
                                    <w:szCs w:val="24"/>
                                  </w:rPr>
                                  <w:t>(Government Code section 54957)</w:t>
                                </w:r>
                              </w:p>
                              <w:p w:rsidR="00DA558C" w:rsidRPr="00DA558C" w:rsidRDefault="00DA558C" w:rsidP="00DA558C">
                                <w:pPr>
                                  <w:rPr>
                                    <w:b/>
                                    <w:bCs/>
                                    <w:sz w:val="24"/>
                                    <w:szCs w:val="24"/>
                                  </w:rPr>
                                </w:pPr>
                                <w:r w:rsidRPr="00DA558C">
                                  <w:rPr>
                                    <w:sz w:val="24"/>
                                    <w:szCs w:val="24"/>
                                  </w:rPr>
                                  <w:tab/>
                                  <w:t>Title:   County Counsel</w:t>
                                </w:r>
                              </w:p>
                            </w:sdtContent>
                          </w:sdt>
                          <w:p w:rsidR="00971A6D" w:rsidRPr="00CB23D1" w:rsidRDefault="0094591B" w:rsidP="00971A6D">
                            <w:pPr>
                              <w:spacing w:after="120"/>
                              <w:rPr>
                                <w:sz w:val="24"/>
                                <w:szCs w:val="24"/>
                              </w:rPr>
                            </w:pPr>
                          </w:p>
                        </w:sdtContent>
                      </w:sdt>
                    </w:sdtContent>
                  </w:sdt>
                </w:sdtContent>
              </w:sdt>
            </w:sdtContent>
          </w:sdt>
        </w:tc>
      </w:tr>
    </w:tbl>
    <w:tbl>
      <w:tblPr>
        <w:tblW w:w="9630" w:type="dxa"/>
        <w:tblInd w:w="18" w:type="dxa"/>
        <w:tblLayout w:type="fixed"/>
        <w:tblLook w:val="0000" w:firstRow="0" w:lastRow="0" w:firstColumn="0" w:lastColumn="0" w:noHBand="0" w:noVBand="0"/>
      </w:tblPr>
      <w:tblGrid>
        <w:gridCol w:w="1170"/>
        <w:gridCol w:w="8460"/>
      </w:tblGrid>
      <w:tr w:rsidR="00971A6D" w:rsidTr="009B5CE3">
        <w:tc>
          <w:tcPr>
            <w:tcW w:w="1170" w:type="dxa"/>
          </w:tcPr>
          <w:p w:rsidR="00971A6D" w:rsidRDefault="00971A6D" w:rsidP="009B5CE3">
            <w:pPr>
              <w:pStyle w:val="BLTemplate"/>
              <w:keepNext/>
              <w:jc w:val="center"/>
              <w:rPr>
                <w:b/>
              </w:rPr>
            </w:pPr>
          </w:p>
        </w:tc>
        <w:tc>
          <w:tcPr>
            <w:tcW w:w="8460" w:type="dxa"/>
            <w:vAlign w:val="bottom"/>
          </w:tcPr>
          <w:p w:rsidR="00971A6D" w:rsidRPr="00EF1F4C" w:rsidRDefault="00971A6D" w:rsidP="009B5CE3">
            <w:pPr>
              <w:pStyle w:val="BLTemplate"/>
              <w:keepNext/>
            </w:pPr>
            <w:r w:rsidRPr="00EF1F4C">
              <w:rPr>
                <w:b/>
              </w:rPr>
              <w:t>ACTION:</w:t>
            </w:r>
          </w:p>
        </w:tc>
      </w:tr>
      <w:tr w:rsidR="00971A6D" w:rsidTr="009B5CE3">
        <w:tc>
          <w:tcPr>
            <w:tcW w:w="1170" w:type="dxa"/>
          </w:tcPr>
          <w:p w:rsidR="00971A6D" w:rsidRDefault="00971A6D" w:rsidP="009B5CE3">
            <w:pPr>
              <w:pStyle w:val="BodyText"/>
              <w:keepNext/>
            </w:pPr>
          </w:p>
        </w:tc>
        <w:tc>
          <w:tcPr>
            <w:tcW w:w="8460" w:type="dxa"/>
          </w:tcPr>
          <w:p w:rsidR="00971A6D" w:rsidRDefault="00971A6D" w:rsidP="009B5CE3">
            <w:pPr>
              <w:pStyle w:val="HangingIndent"/>
              <w:keepNext/>
              <w:tabs>
                <w:tab w:val="clear" w:pos="5760"/>
                <w:tab w:val="clear" w:pos="6480"/>
                <w:tab w:val="clear" w:pos="7200"/>
                <w:tab w:val="clear" w:pos="7920"/>
                <w:tab w:val="clear" w:pos="8640"/>
              </w:tabs>
              <w:ind w:left="0" w:firstLine="0"/>
            </w:pPr>
            <w:r w:rsidRPr="006C7CA9">
              <w:t>No reportable matters.</w:t>
            </w:r>
          </w:p>
          <w:p w:rsidR="00971A6D" w:rsidRDefault="00971A6D" w:rsidP="009B5CE3">
            <w:pPr>
              <w:keepNext/>
              <w:tabs>
                <w:tab w:val="left" w:pos="783"/>
                <w:tab w:val="left" w:pos="1143"/>
                <w:tab w:val="left" w:pos="3483"/>
                <w:tab w:val="left" w:pos="4923"/>
                <w:tab w:val="left" w:pos="7713"/>
              </w:tabs>
              <w:rPr>
                <w:sz w:val="24"/>
                <w:szCs w:val="24"/>
              </w:rPr>
            </w:pPr>
          </w:p>
          <w:p w:rsidR="00971A6D" w:rsidRPr="00EF1F4C" w:rsidRDefault="00971A6D" w:rsidP="009B5CE3">
            <w:pPr>
              <w:keepNext/>
              <w:tabs>
                <w:tab w:val="left" w:pos="783"/>
                <w:tab w:val="left" w:pos="1143"/>
                <w:tab w:val="left" w:pos="3483"/>
                <w:tab w:val="left" w:pos="4923"/>
                <w:tab w:val="left" w:pos="7713"/>
              </w:tabs>
              <w:rPr>
                <w:sz w:val="24"/>
                <w:szCs w:val="24"/>
              </w:rPr>
            </w:pPr>
          </w:p>
        </w:tc>
      </w:tr>
    </w:tbl>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460"/>
      </w:tblGrid>
      <w:tr w:rsidR="008E0571" w:rsidRPr="008E0571" w:rsidTr="008E0571">
        <w:tc>
          <w:tcPr>
            <w:tcW w:w="1188" w:type="dxa"/>
          </w:tcPr>
          <w:p w:rsidR="008E0571" w:rsidRPr="008E0571" w:rsidRDefault="00971A6D" w:rsidP="008E0571">
            <w:r>
              <w:rPr>
                <w:b/>
                <w:caps/>
                <w:color w:val="000000"/>
                <w:sz w:val="24"/>
              </w:rPr>
              <w:t>10</w:t>
            </w:r>
            <w:r w:rsidR="008E0571" w:rsidRPr="008E0571">
              <w:rPr>
                <w:b/>
                <w:caps/>
                <w:color w:val="000000"/>
                <w:sz w:val="24"/>
              </w:rPr>
              <w:t>.</w:t>
            </w:r>
          </w:p>
        </w:tc>
        <w:tc>
          <w:tcPr>
            <w:tcW w:w="8460" w:type="dxa"/>
          </w:tcPr>
          <w:sdt>
            <w:sdtPr>
              <w:rPr>
                <w:b/>
                <w:caps/>
                <w:sz w:val="24"/>
                <w:szCs w:val="24"/>
              </w:rPr>
              <w:alias w:val="ONE_DETAIL"/>
              <w:tag w:val="ONE_DETAIL"/>
              <w:id w:val="7444237"/>
              <w:docPartList>
                <w:docPartGallery w:val="Quick Parts"/>
              </w:docPartList>
            </w:sdtPr>
            <w:sdtEndPr>
              <w:rPr>
                <w:caps w:val="0"/>
                <w:color w:val="808080"/>
              </w:rPr>
            </w:sdtEndPr>
            <w:sdtContent>
              <w:sdt>
                <w:sdtPr>
                  <w:rPr>
                    <w:b/>
                    <w:caps/>
                    <w:sz w:val="24"/>
                    <w:szCs w:val="24"/>
                  </w:rPr>
                  <w:alias w:val="DTLS_SUBJECT"/>
                  <w:tag w:val="DTLS_SUBJECT"/>
                  <w:id w:val="7444238"/>
                  <w:docPartList>
                    <w:docPartGallery w:val="Quick Parts"/>
                    <w:docPartCategory w:val="General"/>
                  </w:docPartList>
                </w:sdtPr>
                <w:sdtEndPr>
                  <w:rPr>
                    <w:b w:val="0"/>
                    <w:color w:val="808080"/>
                    <w:szCs w:val="20"/>
                  </w:rPr>
                </w:sdtEndPr>
                <w:sdtContent>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8E0571" w:rsidRPr="008E0571" w:rsidTr="009B5CE3">
                      <w:tc>
                        <w:tcPr>
                          <w:tcW w:w="1422" w:type="dxa"/>
                        </w:tcPr>
                        <w:p w:rsidR="008E0571" w:rsidRPr="008E0571" w:rsidRDefault="0094591B" w:rsidP="008E0571">
                          <w:pPr>
                            <w:jc w:val="left"/>
                            <w:rPr>
                              <w:b/>
                              <w:color w:val="808080"/>
                              <w:sz w:val="24"/>
                              <w:szCs w:val="24"/>
                            </w:rPr>
                          </w:pPr>
                          <w:sdt>
                            <w:sdtPr>
                              <w:rPr>
                                <w:b/>
                                <w:color w:val="808080"/>
                                <w:sz w:val="24"/>
                                <w:szCs w:val="24"/>
                              </w:rPr>
                              <w:alias w:val="DTLS_SUBJECT_HD"/>
                              <w:tag w:val="DTLS_SUBJECT_HD"/>
                              <w:id w:val="7444239"/>
                              <w:lock w:val="contentLocked"/>
                            </w:sdtPr>
                            <w:sdtEndPr>
                              <w:rPr>
                                <w:b w:val="0"/>
                                <w:caps/>
                              </w:rPr>
                            </w:sdtEndPr>
                            <w:sdtContent>
                              <w:r w:rsidR="008E0571" w:rsidRPr="008E0571">
                                <w:rPr>
                                  <w:b/>
                                  <w:sz w:val="24"/>
                                  <w:szCs w:val="24"/>
                                </w:rPr>
                                <w:t>SUBJECT:</w:t>
                              </w:r>
                            </w:sdtContent>
                          </w:sdt>
                        </w:p>
                      </w:tc>
                      <w:tc>
                        <w:tcPr>
                          <w:tcW w:w="6840" w:type="dxa"/>
                        </w:tcPr>
                        <w:sdt>
                          <w:sdtPr>
                            <w:rPr>
                              <w:b/>
                              <w:caps/>
                              <w:sz w:val="24"/>
                              <w:szCs w:val="20"/>
                            </w:rPr>
                            <w:alias w:val="DTLS_SUBJECT_TEXT_8"/>
                            <w:tag w:val="DTLS_SUBJECT_TEXT_8"/>
                            <w:id w:val="7444240"/>
                          </w:sdtPr>
                          <w:sdtEndPr/>
                          <w:sdtContent>
                            <w:p w:rsidR="008E0571" w:rsidRPr="008E0571" w:rsidRDefault="008E0571" w:rsidP="008E0571">
                              <w:r w:rsidRPr="008E0571">
                                <w:rPr>
                                  <w:b/>
                                  <w:sz w:val="24"/>
                                  <w:szCs w:val="24"/>
                                </w:rPr>
                                <w:t>PUBLIC COMMUNICATION (DISTRICTS: ALL)</w:t>
                              </w:r>
                            </w:p>
                          </w:sdtContent>
                        </w:sdt>
                      </w:tc>
                    </w:tr>
                  </w:tbl>
                  <w:p w:rsidR="008E0571" w:rsidRPr="008E0571" w:rsidRDefault="008E0571" w:rsidP="008E0571">
                    <w:pPr>
                      <w:jc w:val="center"/>
                      <w:rPr>
                        <w:color w:val="808080"/>
                      </w:rPr>
                    </w:pPr>
                    <w:r w:rsidRPr="008E0571">
                      <w:rPr>
                        <w:caps/>
                        <w:color w:val="808080"/>
                        <w:sz w:val="24"/>
                        <w:szCs w:val="24"/>
                      </w:rPr>
                      <w:t xml:space="preserve"> </w:t>
                    </w:r>
                  </w:p>
                </w:sdtContent>
              </w:sdt>
              <w:sdt>
                <w:sdtPr>
                  <w:rPr>
                    <w:b/>
                    <w:caps/>
                    <w:sz w:val="24"/>
                  </w:rPr>
                  <w:alias w:val="BODY_OVERVIEW"/>
                  <w:tag w:val="BODY_OVERVIEW"/>
                  <w:id w:val="7444241"/>
                  <w:docPartList>
                    <w:docPartGallery w:val="Quick Parts"/>
                    <w:docPartCategory w:val="General"/>
                  </w:docPartList>
                </w:sdtPr>
                <w:sdtEndPr>
                  <w:rPr>
                    <w:b w:val="0"/>
                    <w:caps w:val="0"/>
                    <w:sz w:val="22"/>
                  </w:rPr>
                </w:sdtEndPr>
                <w:sdtContent>
                  <w:sdt>
                    <w:sdtPr>
                      <w:rPr>
                        <w:b/>
                        <w:color w:val="808080"/>
                        <w:sz w:val="24"/>
                        <w:szCs w:val="24"/>
                      </w:rPr>
                      <w:alias w:val="BODY_OVERVIEW_HEADER"/>
                      <w:tag w:val="BODY_OVERVIEW_HEADER"/>
                      <w:id w:val="7444242"/>
                      <w:lock w:val="contentLocked"/>
                    </w:sdtPr>
                    <w:sdtEndPr>
                      <w:rPr>
                        <w:b w:val="0"/>
                        <w:caps/>
                      </w:rPr>
                    </w:sdtEndPr>
                    <w:sdtContent>
                      <w:p w:rsidR="008E0571" w:rsidRPr="008E0571" w:rsidRDefault="008E0571" w:rsidP="008E0571">
                        <w:pPr>
                          <w:jc w:val="left"/>
                          <w:rPr>
                            <w:caps/>
                            <w:color w:val="808080"/>
                            <w:sz w:val="24"/>
                            <w:szCs w:val="24"/>
                          </w:rPr>
                        </w:pPr>
                        <w:r w:rsidRPr="008E0571">
                          <w:rPr>
                            <w:b/>
                            <w:color w:val="808080"/>
                            <w:sz w:val="24"/>
                            <w:szCs w:val="24"/>
                          </w:rPr>
                          <w:t xml:space="preserve"> </w:t>
                        </w:r>
                        <w:r w:rsidRPr="008E0571">
                          <w:rPr>
                            <w:b/>
                            <w:caps/>
                            <w:sz w:val="24"/>
                            <w:szCs w:val="24"/>
                          </w:rPr>
                          <w:t>OVERVIEW:</w:t>
                        </w:r>
                      </w:p>
                    </w:sdtContent>
                  </w:sdt>
                  <w:sdt>
                    <w:sdtPr>
                      <w:rPr>
                        <w:sz w:val="24"/>
                        <w:szCs w:val="24"/>
                        <w:highlight w:val="yellow"/>
                      </w:rPr>
                      <w:alias w:val="BODY_OVERVIEW_TEXT_8"/>
                      <w:tag w:val="BODY_OVERVIEW_TEXT_8"/>
                      <w:id w:val="7444243"/>
                    </w:sdtPr>
                    <w:sdtEndPr>
                      <w:rPr>
                        <w:sz w:val="22"/>
                        <w:szCs w:val="22"/>
                      </w:rPr>
                    </w:sdtEndPr>
                    <w:sdtContent>
                      <w:p w:rsidR="008E0571" w:rsidRDefault="008E0571" w:rsidP="008E0571">
                        <w:pPr>
                          <w:spacing w:after="240"/>
                          <w:ind w:left="72"/>
                          <w:rPr>
                            <w:sz w:val="24"/>
                            <w:szCs w:val="24"/>
                          </w:rPr>
                        </w:pPr>
                        <w:r w:rsidRPr="008E0571">
                          <w:rPr>
                            <w:sz w:val="24"/>
                            <w:szCs w:val="24"/>
                          </w:rPr>
                          <w:t xml:space="preserve">Robert </w:t>
                        </w:r>
                        <w:proofErr w:type="spellStart"/>
                        <w:r w:rsidRPr="008E0571">
                          <w:rPr>
                            <w:sz w:val="24"/>
                            <w:szCs w:val="24"/>
                          </w:rPr>
                          <w:t>Germann</w:t>
                        </w:r>
                        <w:proofErr w:type="spellEnd"/>
                        <w:r w:rsidRPr="008E0571">
                          <w:rPr>
                            <w:sz w:val="24"/>
                            <w:szCs w:val="24"/>
                          </w:rPr>
                          <w:t xml:space="preserve"> spoke to the Board regarding Gillespie Field</w:t>
                        </w:r>
                        <w:r>
                          <w:rPr>
                            <w:sz w:val="24"/>
                            <w:szCs w:val="24"/>
                          </w:rPr>
                          <w:t>.</w:t>
                        </w:r>
                      </w:p>
                      <w:p w:rsidR="008E0571" w:rsidRPr="008E0571" w:rsidRDefault="008E0571" w:rsidP="008E0571">
                        <w:pPr>
                          <w:spacing w:after="120"/>
                          <w:ind w:left="72"/>
                          <w:rPr>
                            <w:sz w:val="24"/>
                            <w:szCs w:val="24"/>
                          </w:rPr>
                        </w:pPr>
                        <w:r w:rsidRPr="008E0571">
                          <w:rPr>
                            <w:sz w:val="24"/>
                            <w:szCs w:val="24"/>
                          </w:rPr>
                          <w:t>Reginald Tisdale spoke to the Board regarding the HIV Planning Council.</w:t>
                        </w:r>
                      </w:p>
                    </w:sdtContent>
                  </w:sdt>
                </w:sdtContent>
              </w:sdt>
              <w:sdt>
                <w:sdtPr>
                  <w:rPr>
                    <w:b/>
                    <w:color w:val="808080"/>
                    <w:sz w:val="24"/>
                    <w:szCs w:val="24"/>
                  </w:rPr>
                  <w:alias w:val="BODY_FISCAL_IMPACT"/>
                  <w:tag w:val="BODY_FISCAL_IMPACT"/>
                  <w:id w:val="7444245"/>
                  <w:showingPlcHdr/>
                  <w:docPartList>
                    <w:docPartGallery w:val="Quick Parts"/>
                    <w:docPartCategory w:val="General"/>
                  </w:docPartList>
                </w:sdtPr>
                <w:sdtEndPr/>
                <w:sdtContent>
                  <w:p w:rsidR="008E0571" w:rsidRPr="008E0571" w:rsidRDefault="008E0571" w:rsidP="008E0571">
                    <w:pPr>
                      <w:jc w:val="left"/>
                      <w:rPr>
                        <w:caps/>
                        <w:color w:val="808080"/>
                        <w:sz w:val="24"/>
                        <w:szCs w:val="24"/>
                      </w:rPr>
                    </w:pPr>
                    <w:r w:rsidRPr="008E0571">
                      <w:rPr>
                        <w:b/>
                        <w:color w:val="808080"/>
                        <w:sz w:val="24"/>
                        <w:szCs w:val="24"/>
                      </w:rPr>
                      <w:t xml:space="preserve">     </w:t>
                    </w:r>
                  </w:p>
                </w:sdtContent>
              </w:sdt>
            </w:sdtContent>
          </w:sdt>
        </w:tc>
      </w:tr>
    </w:tbl>
    <w:tbl>
      <w:tblPr>
        <w:tblW w:w="9630" w:type="dxa"/>
        <w:tblInd w:w="18" w:type="dxa"/>
        <w:tblLayout w:type="fixed"/>
        <w:tblLook w:val="0000" w:firstRow="0" w:lastRow="0" w:firstColumn="0" w:lastColumn="0" w:noHBand="0" w:noVBand="0"/>
      </w:tblPr>
      <w:tblGrid>
        <w:gridCol w:w="1170"/>
        <w:gridCol w:w="8460"/>
      </w:tblGrid>
      <w:tr w:rsidR="008E0571" w:rsidRPr="008E0571" w:rsidTr="009B5CE3">
        <w:tc>
          <w:tcPr>
            <w:tcW w:w="1170" w:type="dxa"/>
          </w:tcPr>
          <w:p w:rsidR="008E0571" w:rsidRPr="008E0571" w:rsidRDefault="008E0571" w:rsidP="008E0571">
            <w:pPr>
              <w:keepNext/>
              <w:jc w:val="center"/>
              <w:rPr>
                <w:b/>
                <w:sz w:val="24"/>
                <w:szCs w:val="24"/>
              </w:rPr>
            </w:pPr>
          </w:p>
        </w:tc>
        <w:tc>
          <w:tcPr>
            <w:tcW w:w="8460" w:type="dxa"/>
            <w:vAlign w:val="bottom"/>
          </w:tcPr>
          <w:p w:rsidR="008E0571" w:rsidRPr="008E0571" w:rsidRDefault="008E0571" w:rsidP="008E0571">
            <w:pPr>
              <w:keepNext/>
              <w:rPr>
                <w:sz w:val="24"/>
                <w:szCs w:val="24"/>
              </w:rPr>
            </w:pPr>
            <w:r w:rsidRPr="008E0571">
              <w:rPr>
                <w:b/>
                <w:sz w:val="24"/>
                <w:szCs w:val="24"/>
              </w:rPr>
              <w:t>ACTION:</w:t>
            </w:r>
          </w:p>
        </w:tc>
      </w:tr>
      <w:tr w:rsidR="008E0571" w:rsidRPr="008E0571" w:rsidTr="009B5CE3">
        <w:tc>
          <w:tcPr>
            <w:tcW w:w="1170" w:type="dxa"/>
          </w:tcPr>
          <w:p w:rsidR="008E0571" w:rsidRPr="008E0571" w:rsidRDefault="008E0571" w:rsidP="008E0571">
            <w:pPr>
              <w:keepNext/>
              <w:spacing w:after="120"/>
              <w:rPr>
                <w:sz w:val="24"/>
                <w:szCs w:val="20"/>
              </w:rPr>
            </w:pPr>
          </w:p>
        </w:tc>
        <w:tc>
          <w:tcPr>
            <w:tcW w:w="8460" w:type="dxa"/>
          </w:tcPr>
          <w:p w:rsidR="008E0571" w:rsidRPr="008E0571" w:rsidRDefault="008E0571" w:rsidP="008E0571">
            <w:pPr>
              <w:keepNext/>
              <w:tabs>
                <w:tab w:val="left" w:pos="783"/>
                <w:tab w:val="left" w:pos="1143"/>
                <w:tab w:val="left" w:pos="3483"/>
                <w:tab w:val="left" w:pos="4923"/>
                <w:tab w:val="left" w:pos="7713"/>
              </w:tabs>
              <w:rPr>
                <w:sz w:val="28"/>
                <w:szCs w:val="24"/>
              </w:rPr>
            </w:pPr>
            <w:r w:rsidRPr="008E0571">
              <w:rPr>
                <w:sz w:val="24"/>
              </w:rPr>
              <w:t>Heard, referred to the Chief Administrative Officer.</w:t>
            </w:r>
          </w:p>
          <w:p w:rsidR="008E0571" w:rsidRPr="008E0571" w:rsidRDefault="008E0571" w:rsidP="008E0571">
            <w:pPr>
              <w:keepNext/>
              <w:tabs>
                <w:tab w:val="left" w:pos="783"/>
                <w:tab w:val="left" w:pos="1143"/>
                <w:tab w:val="left" w:pos="3483"/>
                <w:tab w:val="left" w:pos="4923"/>
                <w:tab w:val="left" w:pos="7713"/>
              </w:tabs>
              <w:rPr>
                <w:sz w:val="24"/>
                <w:szCs w:val="24"/>
              </w:rPr>
            </w:pPr>
          </w:p>
        </w:tc>
      </w:tr>
    </w:tbl>
    <w:p w:rsidR="0094591B" w:rsidRDefault="0094591B" w:rsidP="00A8656F">
      <w:pPr>
        <w:rPr>
          <w:sz w:val="24"/>
        </w:rPr>
      </w:pPr>
    </w:p>
    <w:p w:rsidR="0094591B" w:rsidRDefault="0094591B" w:rsidP="00A8656F">
      <w:pPr>
        <w:rPr>
          <w:sz w:val="24"/>
        </w:rPr>
      </w:pPr>
    </w:p>
    <w:p w:rsidR="0094591B" w:rsidRDefault="0094591B" w:rsidP="00A8656F">
      <w:pPr>
        <w:rPr>
          <w:sz w:val="24"/>
        </w:rPr>
      </w:pPr>
    </w:p>
    <w:p w:rsidR="0094591B" w:rsidRDefault="0094591B" w:rsidP="00A8656F">
      <w:pPr>
        <w:rPr>
          <w:sz w:val="24"/>
        </w:rPr>
      </w:pPr>
    </w:p>
    <w:p w:rsidR="0094591B" w:rsidRDefault="0094591B" w:rsidP="00A8656F">
      <w:pPr>
        <w:rPr>
          <w:sz w:val="24"/>
        </w:rPr>
      </w:pPr>
    </w:p>
    <w:p w:rsidR="0094591B" w:rsidRDefault="0094591B" w:rsidP="00A8656F">
      <w:pPr>
        <w:rPr>
          <w:sz w:val="24"/>
        </w:rPr>
      </w:pPr>
    </w:p>
    <w:p w:rsidR="00A8656F" w:rsidRPr="00A24DE1" w:rsidRDefault="004A01C8" w:rsidP="00A8656F">
      <w:pPr>
        <w:rPr>
          <w:rFonts w:ascii="NewBskvll BT" w:hAnsi="NewBskvll BT"/>
          <w:sz w:val="28"/>
          <w:szCs w:val="20"/>
        </w:rPr>
      </w:pPr>
      <w:bookmarkStart w:id="1" w:name="_GoBack"/>
      <w:bookmarkEnd w:id="1"/>
      <w:r w:rsidRPr="00427D7E">
        <w:rPr>
          <w:sz w:val="24"/>
        </w:rPr>
        <w:lastRenderedPageBreak/>
        <w:t>There being no further bus</w:t>
      </w:r>
      <w:r w:rsidR="00122071">
        <w:rPr>
          <w:sz w:val="24"/>
        </w:rPr>
        <w:t>iness, the Board adjourned at 1</w:t>
      </w:r>
      <w:r w:rsidR="00B55A19">
        <w:rPr>
          <w:sz w:val="24"/>
        </w:rPr>
        <w:t>2:00</w:t>
      </w:r>
      <w:r w:rsidRPr="00427D7E">
        <w:rPr>
          <w:sz w:val="24"/>
        </w:rPr>
        <w:t xml:space="preserve"> </w:t>
      </w:r>
      <w:r w:rsidR="00B55A19">
        <w:rPr>
          <w:sz w:val="24"/>
        </w:rPr>
        <w:t>p</w:t>
      </w:r>
      <w:r w:rsidRPr="00427D7E">
        <w:rPr>
          <w:sz w:val="24"/>
        </w:rPr>
        <w:t xml:space="preserve">.m. </w:t>
      </w:r>
      <w:r w:rsidRPr="00427D7E">
        <w:rPr>
          <w:sz w:val="24"/>
          <w:szCs w:val="24"/>
        </w:rPr>
        <w:t xml:space="preserve">in memory </w:t>
      </w:r>
      <w:r>
        <w:rPr>
          <w:sz w:val="24"/>
          <w:szCs w:val="24"/>
        </w:rPr>
        <w:t xml:space="preserve">of </w:t>
      </w:r>
      <w:r w:rsidR="00A8656F">
        <w:rPr>
          <w:sz w:val="24"/>
          <w:szCs w:val="24"/>
        </w:rPr>
        <w:t xml:space="preserve">               </w:t>
      </w:r>
      <w:r w:rsidR="00A8656F" w:rsidRPr="00A24DE1">
        <w:rPr>
          <w:sz w:val="24"/>
          <w:szCs w:val="24"/>
        </w:rPr>
        <w:t xml:space="preserve">Michael T. </w:t>
      </w:r>
      <w:proofErr w:type="spellStart"/>
      <w:r w:rsidR="00A8656F" w:rsidRPr="00A24DE1">
        <w:rPr>
          <w:sz w:val="24"/>
          <w:szCs w:val="24"/>
        </w:rPr>
        <w:t>Luzak</w:t>
      </w:r>
      <w:proofErr w:type="spellEnd"/>
      <w:r w:rsidR="00A8656F" w:rsidRPr="00A24DE1">
        <w:rPr>
          <w:sz w:val="24"/>
          <w:szCs w:val="24"/>
        </w:rPr>
        <w:t xml:space="preserve">, Howard Russell “Russ” </w:t>
      </w:r>
      <w:proofErr w:type="spellStart"/>
      <w:r w:rsidR="00A8656F" w:rsidRPr="00A24DE1">
        <w:rPr>
          <w:sz w:val="24"/>
          <w:szCs w:val="24"/>
        </w:rPr>
        <w:t>Bullen</w:t>
      </w:r>
      <w:proofErr w:type="spellEnd"/>
      <w:r w:rsidR="00A8656F" w:rsidRPr="00A24DE1">
        <w:rPr>
          <w:sz w:val="24"/>
          <w:szCs w:val="24"/>
        </w:rPr>
        <w:t xml:space="preserve"> Jr.</w:t>
      </w:r>
    </w:p>
    <w:p w:rsidR="004A01C8" w:rsidRPr="00427D7E" w:rsidRDefault="004A01C8" w:rsidP="004A01C8">
      <w:pPr>
        <w:rPr>
          <w:sz w:val="24"/>
          <w:szCs w:val="24"/>
        </w:rPr>
      </w:pPr>
    </w:p>
    <w:p w:rsidR="004A01C8" w:rsidRPr="00427D7E" w:rsidRDefault="004A01C8" w:rsidP="004A01C8">
      <w:pPr>
        <w:tabs>
          <w:tab w:val="left" w:pos="-1530"/>
          <w:tab w:val="left" w:pos="-450"/>
          <w:tab w:val="left" w:pos="-360"/>
          <w:tab w:val="left" w:pos="-180"/>
        </w:tabs>
        <w:ind w:left="-720"/>
        <w:jc w:val="center"/>
        <w:outlineLvl w:val="0"/>
        <w:rPr>
          <w:sz w:val="24"/>
        </w:rPr>
      </w:pPr>
      <w:bookmarkStart w:id="2" w:name="ClerkName"/>
      <w:bookmarkEnd w:id="2"/>
      <w:r w:rsidRPr="00427D7E">
        <w:rPr>
          <w:sz w:val="24"/>
        </w:rPr>
        <w:t>THOMAS J. PASTUSZKA</w:t>
      </w:r>
    </w:p>
    <w:p w:rsidR="004A01C8" w:rsidRPr="00427D7E" w:rsidRDefault="004A01C8" w:rsidP="004A01C8">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3" w:name="Clerk"/>
      <w:bookmarkEnd w:id="3"/>
      <w:r w:rsidRPr="00427D7E">
        <w:rPr>
          <w:sz w:val="24"/>
        </w:rPr>
        <w:t>Clerk of the Board of Supervisors</w:t>
      </w:r>
    </w:p>
    <w:p w:rsidR="004A01C8" w:rsidRPr="00427D7E" w:rsidRDefault="004A01C8" w:rsidP="004A01C8">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4A01C8" w:rsidRPr="00427D7E" w:rsidRDefault="004A01C8" w:rsidP="004A01C8">
      <w:pPr>
        <w:tabs>
          <w:tab w:val="left" w:pos="-1530"/>
          <w:tab w:val="left" w:pos="-450"/>
          <w:tab w:val="left" w:pos="-360"/>
          <w:tab w:val="left" w:pos="-180"/>
        </w:tabs>
        <w:rPr>
          <w:sz w:val="24"/>
        </w:rPr>
      </w:pPr>
    </w:p>
    <w:p w:rsidR="004A01C8" w:rsidRPr="00427D7E" w:rsidRDefault="004A01C8" w:rsidP="004A01C8">
      <w:pPr>
        <w:tabs>
          <w:tab w:val="left" w:pos="-1530"/>
          <w:tab w:val="left" w:pos="-450"/>
          <w:tab w:val="left" w:pos="-360"/>
          <w:tab w:val="left" w:pos="-180"/>
          <w:tab w:val="left" w:pos="1080"/>
          <w:tab w:val="left" w:pos="1350"/>
        </w:tabs>
        <w:rPr>
          <w:sz w:val="24"/>
        </w:rPr>
      </w:pPr>
      <w:r w:rsidRPr="00427D7E">
        <w:rPr>
          <w:sz w:val="24"/>
        </w:rPr>
        <w:t>Consent:</w:t>
      </w:r>
      <w:bookmarkStart w:id="4" w:name="NotesBy"/>
      <w:bookmarkEnd w:id="4"/>
      <w:r w:rsidRPr="00427D7E">
        <w:rPr>
          <w:sz w:val="24"/>
        </w:rPr>
        <w:t xml:space="preserve"> Miller</w:t>
      </w:r>
    </w:p>
    <w:p w:rsidR="004A01C8" w:rsidRPr="00427D7E" w:rsidRDefault="004A01C8" w:rsidP="004A01C8">
      <w:pPr>
        <w:tabs>
          <w:tab w:val="left" w:pos="-1530"/>
          <w:tab w:val="left" w:pos="-450"/>
          <w:tab w:val="left" w:pos="-360"/>
          <w:tab w:val="left" w:pos="-180"/>
        </w:tabs>
        <w:rPr>
          <w:sz w:val="24"/>
        </w:rPr>
      </w:pPr>
      <w:r w:rsidRPr="00427D7E">
        <w:rPr>
          <w:sz w:val="24"/>
        </w:rPr>
        <w:t>Discussion: P</w:t>
      </w:r>
      <w:r w:rsidR="00A8656F">
        <w:rPr>
          <w:sz w:val="24"/>
        </w:rPr>
        <w:t>otter</w:t>
      </w:r>
    </w:p>
    <w:p w:rsidR="004A01C8" w:rsidRPr="00427D7E" w:rsidRDefault="004A01C8" w:rsidP="004A01C8">
      <w:pPr>
        <w:tabs>
          <w:tab w:val="left" w:pos="-1530"/>
          <w:tab w:val="left" w:pos="-450"/>
          <w:tab w:val="left" w:pos="-360"/>
          <w:tab w:val="left" w:pos="-180"/>
        </w:tabs>
        <w:ind w:left="-720"/>
        <w:rPr>
          <w:sz w:val="24"/>
        </w:rPr>
      </w:pPr>
    </w:p>
    <w:p w:rsidR="004A01C8" w:rsidRPr="00804C78" w:rsidRDefault="004A01C8" w:rsidP="00A56999">
      <w:pPr>
        <w:tabs>
          <w:tab w:val="left" w:pos="-1530"/>
          <w:tab w:val="left" w:pos="-450"/>
          <w:tab w:val="left" w:pos="-360"/>
          <w:tab w:val="left" w:pos="-180"/>
        </w:tabs>
        <w:rPr>
          <w:sz w:val="24"/>
          <w:szCs w:val="24"/>
        </w:rPr>
      </w:pPr>
      <w:r w:rsidRPr="00427D7E">
        <w:rPr>
          <w:sz w:val="24"/>
        </w:rPr>
        <w:t xml:space="preserve">NOTE: </w:t>
      </w:r>
      <w:bookmarkStart w:id="5" w:name="Note"/>
      <w:bookmarkEnd w:id="5"/>
      <w:r w:rsidRPr="00427D7E">
        <w:rPr>
          <w:sz w:val="24"/>
        </w:rPr>
        <w:t>This Statement of Proceedings sets forth all actions taken by the County of San Diego Board of Supervisors on the matters stated, but not necessarily the chronological sequence in which the matters were taken up.</w:t>
      </w:r>
    </w:p>
    <w:sectPr w:rsidR="004A01C8" w:rsidRPr="00804C78" w:rsidSect="0046107F">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0EB" w:rsidRDefault="007F40EB">
      <w:r>
        <w:separator/>
      </w:r>
    </w:p>
  </w:endnote>
  <w:endnote w:type="continuationSeparator" w:id="0">
    <w:p w:rsidR="007F40EB" w:rsidRDefault="007F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10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5E" w:rsidRDefault="00744A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4A5E" w:rsidRDefault="00744A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A5E" w:rsidRDefault="00744A5E" w:rsidP="007276A8">
    <w:pPr>
      <w:pStyle w:val="Footer"/>
      <w:rPr>
        <w:sz w:val="20"/>
        <w:szCs w:val="20"/>
      </w:rPr>
    </w:pPr>
  </w:p>
  <w:p w:rsidR="00744A5E" w:rsidRDefault="00744A5E" w:rsidP="007276A8">
    <w:pPr>
      <w:pStyle w:val="Footer"/>
      <w:rPr>
        <w:sz w:val="20"/>
        <w:szCs w:val="20"/>
      </w:rPr>
    </w:pPr>
  </w:p>
  <w:p w:rsidR="00744A5E" w:rsidRPr="007276A8" w:rsidRDefault="00744A5E" w:rsidP="007276A8">
    <w:pPr>
      <w:pStyle w:val="Footer"/>
    </w:pPr>
    <w:r>
      <w:t>WEDNESDAY, JANUARY 30, 2013</w:t>
    </w:r>
    <w:r>
      <w:rPr>
        <w:sz w:val="20"/>
        <w:szCs w:val="20"/>
      </w:rPr>
      <w:tab/>
    </w:r>
    <w:r>
      <w:rPr>
        <w:sz w:val="20"/>
        <w:szCs w:val="20"/>
      </w:rPr>
      <w:tab/>
    </w:r>
    <w:r w:rsidRPr="00B078C6">
      <w:rPr>
        <w:sz w:val="20"/>
        <w:szCs w:val="20"/>
      </w:rPr>
      <w:fldChar w:fldCharType="begin"/>
    </w:r>
    <w:r w:rsidRPr="00B078C6">
      <w:rPr>
        <w:sz w:val="20"/>
        <w:szCs w:val="20"/>
      </w:rPr>
      <w:instrText xml:space="preserve"> PAGE   \* MERGEFORMAT </w:instrText>
    </w:r>
    <w:r w:rsidRPr="00B078C6">
      <w:rPr>
        <w:sz w:val="20"/>
        <w:szCs w:val="20"/>
      </w:rPr>
      <w:fldChar w:fldCharType="separate"/>
    </w:r>
    <w:r w:rsidR="0094591B">
      <w:rPr>
        <w:noProof/>
        <w:sz w:val="20"/>
        <w:szCs w:val="20"/>
      </w:rPr>
      <w:t>15</w:t>
    </w:r>
    <w:r w:rsidRPr="00B078C6">
      <w:rPr>
        <w:sz w:val="20"/>
        <w:szCs w:val="20"/>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0EB" w:rsidRDefault="007F40EB">
      <w:r>
        <w:separator/>
      </w:r>
    </w:p>
  </w:footnote>
  <w:footnote w:type="continuationSeparator" w:id="0">
    <w:p w:rsidR="007F40EB" w:rsidRDefault="007F4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rPr>
        <w:rFonts w:cs="Times New Roman"/>
      </w:r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6B126C9"/>
    <w:multiLevelType w:val="hybridMultilevel"/>
    <w:tmpl w:val="B652047C"/>
    <w:lvl w:ilvl="0" w:tplc="4F388DF6">
      <w:start w:val="1"/>
      <w:numFmt w:val="decimal"/>
      <w:lvlText w:val="%1"/>
      <w:lvlJc w:val="left"/>
      <w:pPr>
        <w:ind w:left="720" w:hanging="360"/>
      </w:pPr>
      <w:rPr>
        <w:rFonts w:cs="Times New Roman" w:hint="default"/>
        <w:spacing w:val="0"/>
        <w:w w:val="100"/>
        <w:kern w:val="0"/>
        <w:position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C87AA3"/>
    <w:multiLevelType w:val="hybridMultilevel"/>
    <w:tmpl w:val="02887C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60248B2"/>
    <w:multiLevelType w:val="hybridMultilevel"/>
    <w:tmpl w:val="454ABA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E970259"/>
    <w:multiLevelType w:val="multilevel"/>
    <w:tmpl w:val="4F62D20C"/>
    <w:lvl w:ilvl="0">
      <w:start w:val="1"/>
      <w:numFmt w:val="decimal"/>
      <w:lvlText w:val="%1."/>
      <w:lvlJc w:val="left"/>
      <w:pPr>
        <w:tabs>
          <w:tab w:val="num" w:pos="720"/>
        </w:tabs>
        <w:ind w:left="360" w:hanging="36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7">
    <w:nsid w:val="2F063577"/>
    <w:multiLevelType w:val="hybridMultilevel"/>
    <w:tmpl w:val="C632E3BA"/>
    <w:lvl w:ilvl="0" w:tplc="04090015">
      <w:start w:val="1"/>
      <w:numFmt w:val="upperLetter"/>
      <w:lvlText w:val="%1."/>
      <w:lvlJc w:val="left"/>
      <w:pPr>
        <w:tabs>
          <w:tab w:val="num" w:pos="900"/>
        </w:tabs>
        <w:ind w:left="900" w:hanging="360"/>
      </w:pPr>
      <w:rPr>
        <w:rFonts w:cs="Times New Roman"/>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8">
    <w:nsid w:val="3BC66ACD"/>
    <w:multiLevelType w:val="hybridMultilevel"/>
    <w:tmpl w:val="21F281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rPr>
        <w:rFonts w:cs="Times New Roman"/>
      </w:rPr>
    </w:lvl>
    <w:lvl w:ilvl="1">
      <w:start w:val="1"/>
      <w:numFmt w:val="lowerLetter"/>
      <w:lvlText w:val="%2."/>
      <w:legacy w:legacy="1" w:legacySpace="0" w:legacyIndent="360"/>
      <w:lvlJc w:val="left"/>
      <w:pPr>
        <w:ind w:left="720" w:hanging="360"/>
      </w:pPr>
      <w:rPr>
        <w:rFonts w:cs="Times New Roman"/>
      </w:rPr>
    </w:lvl>
    <w:lvl w:ilvl="2">
      <w:start w:val="1"/>
      <w:numFmt w:val="lowerRoman"/>
      <w:lvlText w:val="%3."/>
      <w:legacy w:legacy="1" w:legacySpace="0" w:legacyIndent="180"/>
      <w:lvlJc w:val="left"/>
      <w:pPr>
        <w:ind w:left="900" w:hanging="180"/>
      </w:pPr>
      <w:rPr>
        <w:rFonts w:cs="Times New Roman"/>
      </w:rPr>
    </w:lvl>
    <w:lvl w:ilvl="3">
      <w:start w:val="1"/>
      <w:numFmt w:val="decimal"/>
      <w:lvlText w:val="%4."/>
      <w:legacy w:legacy="1" w:legacySpace="0" w:legacyIndent="360"/>
      <w:lvlJc w:val="left"/>
      <w:pPr>
        <w:ind w:left="1260" w:hanging="360"/>
      </w:pPr>
      <w:rPr>
        <w:rFonts w:cs="Times New Roman"/>
      </w:rPr>
    </w:lvl>
    <w:lvl w:ilvl="4">
      <w:start w:val="1"/>
      <w:numFmt w:val="lowerLetter"/>
      <w:lvlText w:val="%5."/>
      <w:legacy w:legacy="1" w:legacySpace="0" w:legacyIndent="360"/>
      <w:lvlJc w:val="left"/>
      <w:pPr>
        <w:ind w:left="1620" w:hanging="360"/>
      </w:pPr>
      <w:rPr>
        <w:rFonts w:cs="Times New Roman"/>
      </w:rPr>
    </w:lvl>
    <w:lvl w:ilvl="5">
      <w:start w:val="1"/>
      <w:numFmt w:val="lowerRoman"/>
      <w:lvlText w:val="%6."/>
      <w:legacy w:legacy="1" w:legacySpace="0" w:legacyIndent="180"/>
      <w:lvlJc w:val="left"/>
      <w:pPr>
        <w:ind w:left="1800" w:hanging="180"/>
      </w:pPr>
      <w:rPr>
        <w:rFonts w:cs="Times New Roman"/>
      </w:rPr>
    </w:lvl>
    <w:lvl w:ilvl="6">
      <w:start w:val="1"/>
      <w:numFmt w:val="decimal"/>
      <w:lvlText w:val="%7."/>
      <w:legacy w:legacy="1" w:legacySpace="0" w:legacyIndent="360"/>
      <w:lvlJc w:val="left"/>
      <w:pPr>
        <w:ind w:left="2160" w:hanging="360"/>
      </w:pPr>
      <w:rPr>
        <w:rFonts w:cs="Times New Roman"/>
      </w:rPr>
    </w:lvl>
    <w:lvl w:ilvl="7">
      <w:start w:val="1"/>
      <w:numFmt w:val="lowerLetter"/>
      <w:lvlText w:val="%8."/>
      <w:legacy w:legacy="1" w:legacySpace="0" w:legacyIndent="360"/>
      <w:lvlJc w:val="left"/>
      <w:pPr>
        <w:ind w:left="2520" w:hanging="360"/>
      </w:pPr>
      <w:rPr>
        <w:rFonts w:cs="Times New Roman"/>
      </w:rPr>
    </w:lvl>
    <w:lvl w:ilvl="8">
      <w:start w:val="1"/>
      <w:numFmt w:val="lowerRoman"/>
      <w:lvlText w:val="%9."/>
      <w:legacy w:legacy="1" w:legacySpace="0" w:legacyIndent="180"/>
      <w:lvlJc w:val="left"/>
      <w:pPr>
        <w:ind w:left="2700" w:hanging="180"/>
      </w:pPr>
      <w:rPr>
        <w:rFonts w:cs="Times New Roman"/>
      </w:rPr>
    </w:lvl>
  </w:abstractNum>
  <w:abstractNum w:abstractNumId="10">
    <w:nsid w:val="4BE71BD8"/>
    <w:multiLevelType w:val="hybridMultilevel"/>
    <w:tmpl w:val="F55EE2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CEA6323"/>
    <w:multiLevelType w:val="hybridMultilevel"/>
    <w:tmpl w:val="087E35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12F3530"/>
    <w:multiLevelType w:val="hybridMultilevel"/>
    <w:tmpl w:val="79A4F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1D0520C"/>
    <w:multiLevelType w:val="hybridMultilevel"/>
    <w:tmpl w:val="421A722E"/>
    <w:lvl w:ilvl="0" w:tplc="A9640D74">
      <w:start w:val="1"/>
      <w:numFmt w:val="decimal"/>
      <w:lvlText w:val="%1."/>
      <w:lvlJc w:val="left"/>
      <w:pPr>
        <w:ind w:left="360" w:hanging="360"/>
      </w:pPr>
      <w:rPr>
        <w:rFonts w:cs="Times New Roman" w:hint="default"/>
        <w:b w:val="0"/>
        <w:spacing w:val="0"/>
        <w:w w:val="100"/>
        <w:kern w:val="0"/>
        <w:position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5206E64"/>
    <w:multiLevelType w:val="hybridMultilevel"/>
    <w:tmpl w:val="9D3CB6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5321944"/>
    <w:multiLevelType w:val="hybridMultilevel"/>
    <w:tmpl w:val="D49887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5F01AF8"/>
    <w:multiLevelType w:val="multilevel"/>
    <w:tmpl w:val="4F62D20C"/>
    <w:lvl w:ilvl="0">
      <w:start w:val="1"/>
      <w:numFmt w:val="decimal"/>
      <w:lvlText w:val="%1."/>
      <w:lvlJc w:val="left"/>
      <w:pPr>
        <w:tabs>
          <w:tab w:val="num" w:pos="720"/>
        </w:tabs>
        <w:ind w:left="360" w:hanging="36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7">
    <w:nsid w:val="56F70305"/>
    <w:multiLevelType w:val="hybridMultilevel"/>
    <w:tmpl w:val="79A4FC5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633B15"/>
    <w:multiLevelType w:val="hybridMultilevel"/>
    <w:tmpl w:val="BF221128"/>
    <w:lvl w:ilvl="0" w:tplc="9C6C8BE6">
      <w:start w:val="1"/>
      <w:numFmt w:val="decimal"/>
      <w:lvlText w:val="%1"/>
      <w:lvlJc w:val="left"/>
      <w:pPr>
        <w:ind w:left="720" w:hanging="360"/>
      </w:pPr>
      <w:rPr>
        <w:rFonts w:cs="Times New Roman" w:hint="default"/>
        <w:b/>
        <w:spacing w:val="0"/>
        <w:w w:val="100"/>
        <w:kern w:val="0"/>
        <w:position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1040763"/>
    <w:multiLevelType w:val="hybridMultilevel"/>
    <w:tmpl w:val="FC8056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BEB2B21"/>
    <w:multiLevelType w:val="hybridMultilevel"/>
    <w:tmpl w:val="8C60DDCE"/>
    <w:lvl w:ilvl="0" w:tplc="C98EC58E">
      <w:start w:val="1"/>
      <w:numFmt w:val="upperLetter"/>
      <w:lvlText w:val="%1."/>
      <w:lvlJc w:val="left"/>
      <w:pPr>
        <w:tabs>
          <w:tab w:val="num" w:pos="1590"/>
        </w:tabs>
        <w:ind w:left="1590" w:hanging="720"/>
      </w:pPr>
      <w:rPr>
        <w:rFonts w:cs="Times New Roman" w:hint="default"/>
      </w:rPr>
    </w:lvl>
    <w:lvl w:ilvl="1" w:tplc="04090019" w:tentative="1">
      <w:start w:val="1"/>
      <w:numFmt w:val="lowerLetter"/>
      <w:lvlText w:val="%2."/>
      <w:lvlJc w:val="left"/>
      <w:pPr>
        <w:tabs>
          <w:tab w:val="num" w:pos="1950"/>
        </w:tabs>
        <w:ind w:left="1950" w:hanging="360"/>
      </w:pPr>
      <w:rPr>
        <w:rFonts w:cs="Times New Roman"/>
      </w:rPr>
    </w:lvl>
    <w:lvl w:ilvl="2" w:tplc="0409001B" w:tentative="1">
      <w:start w:val="1"/>
      <w:numFmt w:val="lowerRoman"/>
      <w:lvlText w:val="%3."/>
      <w:lvlJc w:val="right"/>
      <w:pPr>
        <w:tabs>
          <w:tab w:val="num" w:pos="2670"/>
        </w:tabs>
        <w:ind w:left="2670" w:hanging="180"/>
      </w:pPr>
      <w:rPr>
        <w:rFonts w:cs="Times New Roman"/>
      </w:rPr>
    </w:lvl>
    <w:lvl w:ilvl="3" w:tplc="0409000F" w:tentative="1">
      <w:start w:val="1"/>
      <w:numFmt w:val="decimal"/>
      <w:lvlText w:val="%4."/>
      <w:lvlJc w:val="left"/>
      <w:pPr>
        <w:tabs>
          <w:tab w:val="num" w:pos="3390"/>
        </w:tabs>
        <w:ind w:left="3390" w:hanging="360"/>
      </w:pPr>
      <w:rPr>
        <w:rFonts w:cs="Times New Roman"/>
      </w:rPr>
    </w:lvl>
    <w:lvl w:ilvl="4" w:tplc="04090019" w:tentative="1">
      <w:start w:val="1"/>
      <w:numFmt w:val="lowerLetter"/>
      <w:lvlText w:val="%5."/>
      <w:lvlJc w:val="left"/>
      <w:pPr>
        <w:tabs>
          <w:tab w:val="num" w:pos="4110"/>
        </w:tabs>
        <w:ind w:left="4110" w:hanging="360"/>
      </w:pPr>
      <w:rPr>
        <w:rFonts w:cs="Times New Roman"/>
      </w:rPr>
    </w:lvl>
    <w:lvl w:ilvl="5" w:tplc="0409001B" w:tentative="1">
      <w:start w:val="1"/>
      <w:numFmt w:val="lowerRoman"/>
      <w:lvlText w:val="%6."/>
      <w:lvlJc w:val="right"/>
      <w:pPr>
        <w:tabs>
          <w:tab w:val="num" w:pos="4830"/>
        </w:tabs>
        <w:ind w:left="4830" w:hanging="180"/>
      </w:pPr>
      <w:rPr>
        <w:rFonts w:cs="Times New Roman"/>
      </w:rPr>
    </w:lvl>
    <w:lvl w:ilvl="6" w:tplc="0409000F" w:tentative="1">
      <w:start w:val="1"/>
      <w:numFmt w:val="decimal"/>
      <w:lvlText w:val="%7."/>
      <w:lvlJc w:val="left"/>
      <w:pPr>
        <w:tabs>
          <w:tab w:val="num" w:pos="5550"/>
        </w:tabs>
        <w:ind w:left="5550" w:hanging="360"/>
      </w:pPr>
      <w:rPr>
        <w:rFonts w:cs="Times New Roman"/>
      </w:rPr>
    </w:lvl>
    <w:lvl w:ilvl="7" w:tplc="04090019" w:tentative="1">
      <w:start w:val="1"/>
      <w:numFmt w:val="lowerLetter"/>
      <w:lvlText w:val="%8."/>
      <w:lvlJc w:val="left"/>
      <w:pPr>
        <w:tabs>
          <w:tab w:val="num" w:pos="6270"/>
        </w:tabs>
        <w:ind w:left="6270" w:hanging="360"/>
      </w:pPr>
      <w:rPr>
        <w:rFonts w:cs="Times New Roman"/>
      </w:rPr>
    </w:lvl>
    <w:lvl w:ilvl="8" w:tplc="0409001B" w:tentative="1">
      <w:start w:val="1"/>
      <w:numFmt w:val="lowerRoman"/>
      <w:lvlText w:val="%9."/>
      <w:lvlJc w:val="right"/>
      <w:pPr>
        <w:tabs>
          <w:tab w:val="num" w:pos="6990"/>
        </w:tabs>
        <w:ind w:left="6990" w:hanging="180"/>
      </w:pPr>
      <w:rPr>
        <w:rFonts w:cs="Times New Roman"/>
      </w:rPr>
    </w:lvl>
  </w:abstractNum>
  <w:num w:numId="1">
    <w:abstractNumId w:val="7"/>
  </w:num>
  <w:num w:numId="2">
    <w:abstractNumId w:val="21"/>
  </w:num>
  <w:num w:numId="3">
    <w:abstractNumId w:val="9"/>
  </w:num>
  <w:num w:numId="4">
    <w:abstractNumId w:val="18"/>
  </w:num>
  <w:num w:numId="5">
    <w:abstractNumId w:val="9"/>
  </w:num>
  <w:num w:numId="6">
    <w:abstractNumId w:val="1"/>
  </w:num>
  <w:num w:numId="7">
    <w:abstractNumId w:val="20"/>
  </w:num>
  <w:num w:numId="8">
    <w:abstractNumId w:val="4"/>
  </w:num>
  <w:num w:numId="9">
    <w:abstractNumId w:val="0"/>
  </w:num>
  <w:num w:numId="10">
    <w:abstractNumId w:val="8"/>
  </w:num>
  <w:num w:numId="11">
    <w:abstractNumId w:val="10"/>
  </w:num>
  <w:num w:numId="12">
    <w:abstractNumId w:val="3"/>
  </w:num>
  <w:num w:numId="13">
    <w:abstractNumId w:val="19"/>
  </w:num>
  <w:num w:numId="14">
    <w:abstractNumId w:val="2"/>
  </w:num>
  <w:num w:numId="15">
    <w:abstractNumId w:val="13"/>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4"/>
  </w:num>
  <w:num w:numId="23">
    <w:abstractNumId w:val="11"/>
  </w:num>
  <w:num w:numId="24">
    <w:abstractNumId w:val="5"/>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07835"/>
    <w:rsid w:val="0001178D"/>
    <w:rsid w:val="00013CA4"/>
    <w:rsid w:val="000400D5"/>
    <w:rsid w:val="00042363"/>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18DF"/>
    <w:rsid w:val="00105510"/>
    <w:rsid w:val="00110C20"/>
    <w:rsid w:val="001121A5"/>
    <w:rsid w:val="0011287D"/>
    <w:rsid w:val="00122071"/>
    <w:rsid w:val="001238AC"/>
    <w:rsid w:val="00123EDE"/>
    <w:rsid w:val="00134743"/>
    <w:rsid w:val="001355FB"/>
    <w:rsid w:val="00144C0D"/>
    <w:rsid w:val="00144F7A"/>
    <w:rsid w:val="00151E71"/>
    <w:rsid w:val="00153AB9"/>
    <w:rsid w:val="00154CBD"/>
    <w:rsid w:val="00156178"/>
    <w:rsid w:val="001662E3"/>
    <w:rsid w:val="001668A0"/>
    <w:rsid w:val="001728F3"/>
    <w:rsid w:val="00184923"/>
    <w:rsid w:val="00184F68"/>
    <w:rsid w:val="001859B6"/>
    <w:rsid w:val="00187F7B"/>
    <w:rsid w:val="00190AFA"/>
    <w:rsid w:val="00191788"/>
    <w:rsid w:val="00194756"/>
    <w:rsid w:val="001950BE"/>
    <w:rsid w:val="001B74B0"/>
    <w:rsid w:val="001D5FBA"/>
    <w:rsid w:val="001F6F6C"/>
    <w:rsid w:val="00201B85"/>
    <w:rsid w:val="002040E0"/>
    <w:rsid w:val="00207BFE"/>
    <w:rsid w:val="0021379F"/>
    <w:rsid w:val="00223999"/>
    <w:rsid w:val="002267C4"/>
    <w:rsid w:val="00233D03"/>
    <w:rsid w:val="00242CBD"/>
    <w:rsid w:val="002535A4"/>
    <w:rsid w:val="002706BF"/>
    <w:rsid w:val="00272B4C"/>
    <w:rsid w:val="002876AE"/>
    <w:rsid w:val="00294198"/>
    <w:rsid w:val="002A5938"/>
    <w:rsid w:val="002A6364"/>
    <w:rsid w:val="002B0D10"/>
    <w:rsid w:val="002B156E"/>
    <w:rsid w:val="002C53BB"/>
    <w:rsid w:val="002D1C06"/>
    <w:rsid w:val="002F2771"/>
    <w:rsid w:val="002F55F0"/>
    <w:rsid w:val="003018A2"/>
    <w:rsid w:val="0030276D"/>
    <w:rsid w:val="00310879"/>
    <w:rsid w:val="00312D20"/>
    <w:rsid w:val="0031631D"/>
    <w:rsid w:val="00321FCE"/>
    <w:rsid w:val="003268BF"/>
    <w:rsid w:val="003440B6"/>
    <w:rsid w:val="00350159"/>
    <w:rsid w:val="00357A90"/>
    <w:rsid w:val="00360F8B"/>
    <w:rsid w:val="0036176F"/>
    <w:rsid w:val="0036451A"/>
    <w:rsid w:val="003855E5"/>
    <w:rsid w:val="003923AC"/>
    <w:rsid w:val="00394DD4"/>
    <w:rsid w:val="00395D12"/>
    <w:rsid w:val="003A1CF7"/>
    <w:rsid w:val="003B6C5A"/>
    <w:rsid w:val="003C7C75"/>
    <w:rsid w:val="003D1080"/>
    <w:rsid w:val="003D332D"/>
    <w:rsid w:val="003E2562"/>
    <w:rsid w:val="003F6440"/>
    <w:rsid w:val="00401FAE"/>
    <w:rsid w:val="00406B1E"/>
    <w:rsid w:val="0041575D"/>
    <w:rsid w:val="00427F37"/>
    <w:rsid w:val="0043155C"/>
    <w:rsid w:val="0046107F"/>
    <w:rsid w:val="00461E39"/>
    <w:rsid w:val="00466EA7"/>
    <w:rsid w:val="0047056A"/>
    <w:rsid w:val="00471EC5"/>
    <w:rsid w:val="004806A6"/>
    <w:rsid w:val="00493942"/>
    <w:rsid w:val="004A0164"/>
    <w:rsid w:val="004A01C8"/>
    <w:rsid w:val="004A3FA9"/>
    <w:rsid w:val="004B0E61"/>
    <w:rsid w:val="004B3048"/>
    <w:rsid w:val="004B5B6B"/>
    <w:rsid w:val="004B7036"/>
    <w:rsid w:val="004B734B"/>
    <w:rsid w:val="004D4973"/>
    <w:rsid w:val="004D4D5C"/>
    <w:rsid w:val="004E527A"/>
    <w:rsid w:val="004E53D7"/>
    <w:rsid w:val="004E546A"/>
    <w:rsid w:val="004F0DE6"/>
    <w:rsid w:val="004F6E85"/>
    <w:rsid w:val="004F7491"/>
    <w:rsid w:val="005004A2"/>
    <w:rsid w:val="005045A9"/>
    <w:rsid w:val="00507292"/>
    <w:rsid w:val="0051643D"/>
    <w:rsid w:val="00517AF8"/>
    <w:rsid w:val="0052417E"/>
    <w:rsid w:val="00524613"/>
    <w:rsid w:val="005276A2"/>
    <w:rsid w:val="00542E5B"/>
    <w:rsid w:val="00547418"/>
    <w:rsid w:val="00547B7E"/>
    <w:rsid w:val="00550A76"/>
    <w:rsid w:val="00565722"/>
    <w:rsid w:val="00570442"/>
    <w:rsid w:val="0057544E"/>
    <w:rsid w:val="00584511"/>
    <w:rsid w:val="00592B37"/>
    <w:rsid w:val="005A0AAD"/>
    <w:rsid w:val="005A1438"/>
    <w:rsid w:val="005A703A"/>
    <w:rsid w:val="005B6BDA"/>
    <w:rsid w:val="005C09D6"/>
    <w:rsid w:val="005C1E40"/>
    <w:rsid w:val="005C4C1B"/>
    <w:rsid w:val="005D6DE3"/>
    <w:rsid w:val="005D781B"/>
    <w:rsid w:val="005E6454"/>
    <w:rsid w:val="005E77E0"/>
    <w:rsid w:val="005F028E"/>
    <w:rsid w:val="005F5942"/>
    <w:rsid w:val="00603EBA"/>
    <w:rsid w:val="006052E6"/>
    <w:rsid w:val="0060769E"/>
    <w:rsid w:val="006126CD"/>
    <w:rsid w:val="00622D08"/>
    <w:rsid w:val="00625F4E"/>
    <w:rsid w:val="006308ED"/>
    <w:rsid w:val="006334EE"/>
    <w:rsid w:val="006466F4"/>
    <w:rsid w:val="00650D26"/>
    <w:rsid w:val="00655859"/>
    <w:rsid w:val="00656291"/>
    <w:rsid w:val="00672EFF"/>
    <w:rsid w:val="00685A67"/>
    <w:rsid w:val="00690B48"/>
    <w:rsid w:val="00694F02"/>
    <w:rsid w:val="006A184D"/>
    <w:rsid w:val="006A4989"/>
    <w:rsid w:val="006A5DD5"/>
    <w:rsid w:val="006A6B8F"/>
    <w:rsid w:val="006B34B3"/>
    <w:rsid w:val="006C11A5"/>
    <w:rsid w:val="006C1BFB"/>
    <w:rsid w:val="006C4FCF"/>
    <w:rsid w:val="006C5F8C"/>
    <w:rsid w:val="006C76A7"/>
    <w:rsid w:val="006D001E"/>
    <w:rsid w:val="006D03B6"/>
    <w:rsid w:val="006D0499"/>
    <w:rsid w:val="006D48F0"/>
    <w:rsid w:val="006D578F"/>
    <w:rsid w:val="006D7888"/>
    <w:rsid w:val="006D7AC1"/>
    <w:rsid w:val="006E06E7"/>
    <w:rsid w:val="00702683"/>
    <w:rsid w:val="0070534C"/>
    <w:rsid w:val="00707C73"/>
    <w:rsid w:val="00716E23"/>
    <w:rsid w:val="00724D81"/>
    <w:rsid w:val="00725F6B"/>
    <w:rsid w:val="007276A8"/>
    <w:rsid w:val="00730F2D"/>
    <w:rsid w:val="00737232"/>
    <w:rsid w:val="007420D2"/>
    <w:rsid w:val="00744A5E"/>
    <w:rsid w:val="0074686B"/>
    <w:rsid w:val="00752A5D"/>
    <w:rsid w:val="00757893"/>
    <w:rsid w:val="00761309"/>
    <w:rsid w:val="00765CB4"/>
    <w:rsid w:val="00780A51"/>
    <w:rsid w:val="00784CB0"/>
    <w:rsid w:val="00796979"/>
    <w:rsid w:val="00796B18"/>
    <w:rsid w:val="007A7065"/>
    <w:rsid w:val="007D6E73"/>
    <w:rsid w:val="007D742A"/>
    <w:rsid w:val="007F40EB"/>
    <w:rsid w:val="00800BC1"/>
    <w:rsid w:val="00804C78"/>
    <w:rsid w:val="0080673F"/>
    <w:rsid w:val="00811F28"/>
    <w:rsid w:val="0081396D"/>
    <w:rsid w:val="0082071D"/>
    <w:rsid w:val="008259B1"/>
    <w:rsid w:val="0082768F"/>
    <w:rsid w:val="00842D98"/>
    <w:rsid w:val="00851EAA"/>
    <w:rsid w:val="00863D57"/>
    <w:rsid w:val="00863F73"/>
    <w:rsid w:val="008709B7"/>
    <w:rsid w:val="008766AD"/>
    <w:rsid w:val="00876DEB"/>
    <w:rsid w:val="00882E23"/>
    <w:rsid w:val="008910A5"/>
    <w:rsid w:val="008937E3"/>
    <w:rsid w:val="00893E0F"/>
    <w:rsid w:val="008A162A"/>
    <w:rsid w:val="008A18A0"/>
    <w:rsid w:val="008B42D8"/>
    <w:rsid w:val="008B6E69"/>
    <w:rsid w:val="008C07FE"/>
    <w:rsid w:val="008C1DAB"/>
    <w:rsid w:val="008C3833"/>
    <w:rsid w:val="008C3FEE"/>
    <w:rsid w:val="008C45E6"/>
    <w:rsid w:val="008C60B1"/>
    <w:rsid w:val="008C61DD"/>
    <w:rsid w:val="008D0247"/>
    <w:rsid w:val="008D69B7"/>
    <w:rsid w:val="008D6C35"/>
    <w:rsid w:val="008E0571"/>
    <w:rsid w:val="008E2B48"/>
    <w:rsid w:val="008E3757"/>
    <w:rsid w:val="008E46BD"/>
    <w:rsid w:val="008E6401"/>
    <w:rsid w:val="008F11F4"/>
    <w:rsid w:val="00901433"/>
    <w:rsid w:val="00905CC8"/>
    <w:rsid w:val="00921AA4"/>
    <w:rsid w:val="00932A22"/>
    <w:rsid w:val="0094591B"/>
    <w:rsid w:val="009467C3"/>
    <w:rsid w:val="009509B0"/>
    <w:rsid w:val="00952710"/>
    <w:rsid w:val="00957F90"/>
    <w:rsid w:val="00971A6D"/>
    <w:rsid w:val="0097488E"/>
    <w:rsid w:val="009775AD"/>
    <w:rsid w:val="00980F6E"/>
    <w:rsid w:val="00991691"/>
    <w:rsid w:val="009919D3"/>
    <w:rsid w:val="0099238E"/>
    <w:rsid w:val="0099506E"/>
    <w:rsid w:val="009A084C"/>
    <w:rsid w:val="009A6C5B"/>
    <w:rsid w:val="009B3DF5"/>
    <w:rsid w:val="009B593E"/>
    <w:rsid w:val="009D2496"/>
    <w:rsid w:val="009D7241"/>
    <w:rsid w:val="009F4AE6"/>
    <w:rsid w:val="009F7B96"/>
    <w:rsid w:val="00A03399"/>
    <w:rsid w:val="00A07399"/>
    <w:rsid w:val="00A1463F"/>
    <w:rsid w:val="00A22577"/>
    <w:rsid w:val="00A3141A"/>
    <w:rsid w:val="00A324FC"/>
    <w:rsid w:val="00A36380"/>
    <w:rsid w:val="00A4591B"/>
    <w:rsid w:val="00A47F15"/>
    <w:rsid w:val="00A53165"/>
    <w:rsid w:val="00A56727"/>
    <w:rsid w:val="00A56999"/>
    <w:rsid w:val="00A57CC7"/>
    <w:rsid w:val="00A64760"/>
    <w:rsid w:val="00A66DE3"/>
    <w:rsid w:val="00A67B9B"/>
    <w:rsid w:val="00A83AD2"/>
    <w:rsid w:val="00A86219"/>
    <w:rsid w:val="00A8656F"/>
    <w:rsid w:val="00A90A0C"/>
    <w:rsid w:val="00A91E29"/>
    <w:rsid w:val="00A93A16"/>
    <w:rsid w:val="00A9455B"/>
    <w:rsid w:val="00A95AA1"/>
    <w:rsid w:val="00AA1202"/>
    <w:rsid w:val="00AA132A"/>
    <w:rsid w:val="00AA3DD5"/>
    <w:rsid w:val="00AA4953"/>
    <w:rsid w:val="00AC61F8"/>
    <w:rsid w:val="00AD0E96"/>
    <w:rsid w:val="00AD43F0"/>
    <w:rsid w:val="00AD64C8"/>
    <w:rsid w:val="00AE0A89"/>
    <w:rsid w:val="00AE2718"/>
    <w:rsid w:val="00AE2E11"/>
    <w:rsid w:val="00AF2427"/>
    <w:rsid w:val="00B0585A"/>
    <w:rsid w:val="00B078C6"/>
    <w:rsid w:val="00B13B6F"/>
    <w:rsid w:val="00B31451"/>
    <w:rsid w:val="00B31C2D"/>
    <w:rsid w:val="00B3490A"/>
    <w:rsid w:val="00B55A19"/>
    <w:rsid w:val="00B62B42"/>
    <w:rsid w:val="00B67068"/>
    <w:rsid w:val="00B74EC7"/>
    <w:rsid w:val="00B81205"/>
    <w:rsid w:val="00B91A96"/>
    <w:rsid w:val="00BA4268"/>
    <w:rsid w:val="00BD156E"/>
    <w:rsid w:val="00BE5F92"/>
    <w:rsid w:val="00C26139"/>
    <w:rsid w:val="00C37BB1"/>
    <w:rsid w:val="00C43C94"/>
    <w:rsid w:val="00C47ADD"/>
    <w:rsid w:val="00C56EFF"/>
    <w:rsid w:val="00C5784A"/>
    <w:rsid w:val="00C62953"/>
    <w:rsid w:val="00C66C75"/>
    <w:rsid w:val="00C76E9C"/>
    <w:rsid w:val="00CA43CF"/>
    <w:rsid w:val="00CA5039"/>
    <w:rsid w:val="00CB2895"/>
    <w:rsid w:val="00CB3281"/>
    <w:rsid w:val="00CB418A"/>
    <w:rsid w:val="00CB79ED"/>
    <w:rsid w:val="00CD3FFC"/>
    <w:rsid w:val="00CD576D"/>
    <w:rsid w:val="00CE2B1E"/>
    <w:rsid w:val="00CE7659"/>
    <w:rsid w:val="00CE79DB"/>
    <w:rsid w:val="00CE7FD1"/>
    <w:rsid w:val="00CF0ADE"/>
    <w:rsid w:val="00CF0F70"/>
    <w:rsid w:val="00CF2971"/>
    <w:rsid w:val="00CF7AD4"/>
    <w:rsid w:val="00D01412"/>
    <w:rsid w:val="00D024DA"/>
    <w:rsid w:val="00D11092"/>
    <w:rsid w:val="00D1593D"/>
    <w:rsid w:val="00D21957"/>
    <w:rsid w:val="00D251A9"/>
    <w:rsid w:val="00D34A91"/>
    <w:rsid w:val="00D42229"/>
    <w:rsid w:val="00D665ED"/>
    <w:rsid w:val="00D6687E"/>
    <w:rsid w:val="00D72F19"/>
    <w:rsid w:val="00D77F34"/>
    <w:rsid w:val="00D82B80"/>
    <w:rsid w:val="00D8587A"/>
    <w:rsid w:val="00DA558C"/>
    <w:rsid w:val="00DA6A4B"/>
    <w:rsid w:val="00DC0C8E"/>
    <w:rsid w:val="00DC0F1C"/>
    <w:rsid w:val="00DD115D"/>
    <w:rsid w:val="00DE1233"/>
    <w:rsid w:val="00DE6094"/>
    <w:rsid w:val="00E01BC8"/>
    <w:rsid w:val="00E12DDF"/>
    <w:rsid w:val="00E20D0E"/>
    <w:rsid w:val="00E27C29"/>
    <w:rsid w:val="00E321B9"/>
    <w:rsid w:val="00E33D97"/>
    <w:rsid w:val="00E34F9D"/>
    <w:rsid w:val="00E4147B"/>
    <w:rsid w:val="00E45BE1"/>
    <w:rsid w:val="00E61345"/>
    <w:rsid w:val="00E70EE8"/>
    <w:rsid w:val="00E84A81"/>
    <w:rsid w:val="00E862F3"/>
    <w:rsid w:val="00E90471"/>
    <w:rsid w:val="00EA57CE"/>
    <w:rsid w:val="00EA6E68"/>
    <w:rsid w:val="00EB5FD9"/>
    <w:rsid w:val="00ED49D6"/>
    <w:rsid w:val="00EE1A0F"/>
    <w:rsid w:val="00EE5FEE"/>
    <w:rsid w:val="00EF4771"/>
    <w:rsid w:val="00EF568A"/>
    <w:rsid w:val="00F12E32"/>
    <w:rsid w:val="00F16B86"/>
    <w:rsid w:val="00F16D82"/>
    <w:rsid w:val="00F16F23"/>
    <w:rsid w:val="00F20871"/>
    <w:rsid w:val="00F21A6C"/>
    <w:rsid w:val="00F31D63"/>
    <w:rsid w:val="00F4328C"/>
    <w:rsid w:val="00F43A10"/>
    <w:rsid w:val="00F559AE"/>
    <w:rsid w:val="00F56770"/>
    <w:rsid w:val="00F634E2"/>
    <w:rsid w:val="00F92035"/>
    <w:rsid w:val="00F951E9"/>
    <w:rsid w:val="00FA08D8"/>
    <w:rsid w:val="00FB2830"/>
    <w:rsid w:val="00FB2D7D"/>
    <w:rsid w:val="00FC6A56"/>
    <w:rsid w:val="00FD6262"/>
    <w:rsid w:val="00FD7CA2"/>
    <w:rsid w:val="00FF4377"/>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jc w:val="both"/>
    </w:pPr>
  </w:style>
  <w:style w:type="paragraph" w:styleId="Heading2">
    <w:name w:val="heading 2"/>
    <w:basedOn w:val="Normal"/>
    <w:next w:val="Normal"/>
    <w:link w:val="Heading2Char"/>
    <w:uiPriority w:val="9"/>
    <w:qFormat/>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customStyle="1" w:styleId="JustifiedCOB">
    <w:name w:val="Justified_COB"/>
    <w:pPr>
      <w:tabs>
        <w:tab w:val="left" w:pos="360"/>
      </w:tabs>
      <w:spacing w:after="240"/>
      <w:jc w:val="both"/>
    </w:pPr>
    <w:rPr>
      <w:sz w:val="24"/>
    </w:rPr>
  </w:style>
  <w:style w:type="character" w:customStyle="1" w:styleId="BoldCOB">
    <w:name w:val="Bold_COB"/>
    <w:basedOn w:val="DefaultParagraphFont"/>
    <w:rPr>
      <w:rFonts w:cs="Times New Roman"/>
      <w:b/>
      <w:bCs/>
    </w:rPr>
  </w:style>
  <w:style w:type="paragraph" w:customStyle="1" w:styleId="BulletsLevel2COB">
    <w:name w:val="Bullets_Level_2_COB"/>
    <w:pPr>
      <w:numPr>
        <w:numId w:val="4"/>
      </w:numPr>
      <w:spacing w:after="240"/>
      <w:jc w:val="both"/>
    </w:pPr>
    <w:rPr>
      <w:sz w:val="24"/>
      <w:szCs w:val="24"/>
    </w:rPr>
  </w:style>
  <w:style w:type="character" w:customStyle="1" w:styleId="ItalicCOB">
    <w:name w:val="Italic_COB"/>
    <w:basedOn w:val="DefaultParagraphFont"/>
    <w:rPr>
      <w:rFonts w:cs="Times New Roman"/>
      <w:i/>
    </w:rPr>
  </w:style>
  <w:style w:type="paragraph" w:customStyle="1" w:styleId="BLTemplate">
    <w:name w:val="BL_Template"/>
    <w:pPr>
      <w:jc w:val="both"/>
    </w:pPr>
    <w:rPr>
      <w:sz w:val="24"/>
      <w:szCs w:val="24"/>
    </w:rPr>
  </w:style>
  <w:style w:type="paragraph" w:customStyle="1" w:styleId="NumberListCOB">
    <w:name w:val="Number_List_COB"/>
    <w:pPr>
      <w:numPr>
        <w:numId w:val="5"/>
      </w:numPr>
      <w:tabs>
        <w:tab w:val="left" w:pos="360"/>
      </w:tabs>
      <w:spacing w:after="240"/>
      <w:jc w:val="both"/>
    </w:pPr>
    <w:rPr>
      <w:sz w:val="24"/>
    </w:rPr>
  </w:style>
  <w:style w:type="character" w:customStyle="1" w:styleId="UnderlineCOB">
    <w:name w:val="Underline_COB"/>
    <w:basedOn w:val="DefaultParagraphFont"/>
    <w:rPr>
      <w:rFonts w:cs="Times New Roman"/>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7276A8"/>
    <w:rPr>
      <w:rFonts w:cs="Times New Roman"/>
    </w:rPr>
  </w:style>
  <w:style w:type="character" w:styleId="PageNumber">
    <w:name w:val="page number"/>
    <w:basedOn w:val="DefaultParagraphFont"/>
    <w:uiPriority w:val="99"/>
    <w:rPr>
      <w:rFonts w:cs="Times New Roman"/>
    </w:rPr>
  </w:style>
  <w:style w:type="character" w:customStyle="1" w:styleId="BoldItalicCOB">
    <w:name w:val="Bold+Italic_COB"/>
    <w:basedOn w:val="DefaultParagraphFont"/>
    <w:rPr>
      <w:rFonts w:cs="Times New Roman"/>
      <w:b/>
      <w:i/>
    </w:rPr>
  </w:style>
  <w:style w:type="character" w:customStyle="1" w:styleId="BoldUnderlineCOB">
    <w:name w:val="Bold+Underline_COB"/>
    <w:basedOn w:val="DefaultParagraphFont"/>
    <w:rPr>
      <w:rFonts w:cs="Times New Roman"/>
      <w:b/>
      <w:u w:val="single"/>
    </w:rPr>
  </w:style>
  <w:style w:type="paragraph" w:customStyle="1" w:styleId="CenterCOB">
    <w:name w:val="Center_COB"/>
    <w:basedOn w:val="JustifiedCOB"/>
    <w:pPr>
      <w:jc w:val="center"/>
    </w:pPr>
  </w:style>
  <w:style w:type="character" w:customStyle="1" w:styleId="SubscriptCOB">
    <w:name w:val="Subscript_COB"/>
    <w:basedOn w:val="DefaultParagraphFont"/>
    <w:rPr>
      <w:rFonts w:cs="Times New Roman"/>
      <w:vertAlign w:val="subscript"/>
    </w:rPr>
  </w:style>
  <w:style w:type="character" w:customStyle="1" w:styleId="SuperscriptCOB">
    <w:name w:val="Superscript_COB"/>
    <w:basedOn w:val="DefaultParagraphFont"/>
    <w:rPr>
      <w:rFonts w:cs="Times New Roman"/>
      <w:vertAlign w:val="superscript"/>
    </w:rPr>
  </w:style>
  <w:style w:type="paragraph" w:customStyle="1" w:styleId="BulletsLevel1COB">
    <w:name w:val="Bullets_Level_1_COB"/>
    <w:pPr>
      <w:numPr>
        <w:numId w:val="6"/>
      </w:numPr>
    </w:pPr>
    <w:rPr>
      <w:sz w:val="24"/>
      <w:szCs w:val="24"/>
    </w:rPr>
  </w:style>
  <w:style w:type="character" w:styleId="PlaceholderText">
    <w:name w:val="Placeholder Text"/>
    <w:basedOn w:val="DefaultParagraphFont"/>
    <w:uiPriority w:val="99"/>
    <w:rsid w:val="00052011"/>
    <w:rPr>
      <w:rFonts w:cs="Times New Roman"/>
      <w:color w:val="808080"/>
    </w:rPr>
  </w:style>
  <w:style w:type="paragraph" w:styleId="BalloonText">
    <w:name w:val="Balloon Text"/>
    <w:basedOn w:val="Normal"/>
    <w:link w:val="BalloonTextChar"/>
    <w:uiPriority w:val="99"/>
    <w:rsid w:val="00052011"/>
    <w:rPr>
      <w:rFonts w:ascii="Tahoma" w:hAnsi="Tahoma" w:cs="Tahoma"/>
      <w:sz w:val="16"/>
      <w:szCs w:val="16"/>
    </w:rPr>
  </w:style>
  <w:style w:type="character" w:customStyle="1" w:styleId="BalloonTextChar">
    <w:name w:val="Balloon Text Char"/>
    <w:basedOn w:val="DefaultParagraphFont"/>
    <w:link w:val="BalloonText"/>
    <w:uiPriority w:val="99"/>
    <w:locked/>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4511"/>
    <w:rPr>
      <w:rFonts w:cs="Times New Roman"/>
      <w:color w:val="0000FF"/>
      <w:u w:val="single"/>
    </w:rPr>
  </w:style>
  <w:style w:type="paragraph" w:customStyle="1" w:styleId="COBCAPSBOLD">
    <w:name w:val="COB_CAPS_BOLD"/>
    <w:basedOn w:val="Normal"/>
    <w:link w:val="COBCAPSBOLDChar"/>
    <w:autoRedefine/>
    <w:qFormat/>
    <w:rsid w:val="002C53BB"/>
    <w:pPr>
      <w:tabs>
        <w:tab w:val="left" w:pos="1080"/>
      </w:tabs>
    </w:pPr>
    <w:rPr>
      <w:sz w:val="24"/>
      <w:szCs w:val="20"/>
    </w:rPr>
  </w:style>
  <w:style w:type="character" w:customStyle="1" w:styleId="COBCAPSBOLDChar">
    <w:name w:val="COB_CAPS_BOLD Char"/>
    <w:basedOn w:val="DefaultParagraphFont"/>
    <w:link w:val="COBCAPSBOLD"/>
    <w:locked/>
    <w:rsid w:val="002C53BB"/>
    <w:rPr>
      <w:sz w:val="24"/>
      <w:szCs w:val="20"/>
    </w:rPr>
  </w:style>
  <w:style w:type="paragraph" w:styleId="NoSpacing">
    <w:name w:val="No Spacing"/>
    <w:link w:val="NoSpacingChar"/>
    <w:autoRedefine/>
    <w:qFormat/>
    <w:rsid w:val="004F6E85"/>
    <w:rPr>
      <w:b/>
      <w:caps/>
      <w:sz w:val="24"/>
      <w:szCs w:val="24"/>
    </w:rPr>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NoSpacingChar">
    <w:name w:val="No Spacing Char"/>
    <w:basedOn w:val="DefaultParagraphFont"/>
    <w:link w:val="NoSpacing"/>
    <w:locked/>
    <w:rsid w:val="004F6E85"/>
    <w:rPr>
      <w:b/>
      <w:caps/>
      <w:sz w:val="24"/>
      <w:szCs w:val="24"/>
    </w:rPr>
  </w:style>
  <w:style w:type="paragraph" w:customStyle="1" w:styleId="1Paragraph">
    <w:name w:val="1Paragraph"/>
    <w:rsid w:val="008C07FE"/>
    <w:pPr>
      <w:tabs>
        <w:tab w:val="left" w:pos="720"/>
      </w:tabs>
      <w:snapToGrid w:val="0"/>
      <w:ind w:left="720" w:hanging="720"/>
    </w:pPr>
    <w:rPr>
      <w:sz w:val="24"/>
      <w:szCs w:val="20"/>
    </w:rPr>
  </w:style>
  <w:style w:type="paragraph" w:customStyle="1" w:styleId="HangingIndent">
    <w:name w:val="HangingIndent"/>
    <w:basedOn w:val="Normal"/>
    <w:locked/>
    <w:rsid w:val="008C07FE"/>
    <w:pPr>
      <w:tabs>
        <w:tab w:val="right" w:pos="5760"/>
        <w:tab w:val="right" w:pos="6480"/>
        <w:tab w:val="right" w:pos="7200"/>
        <w:tab w:val="right" w:pos="7920"/>
        <w:tab w:val="right" w:pos="8640"/>
      </w:tabs>
      <w:ind w:left="360" w:hanging="360"/>
    </w:pPr>
    <w:rPr>
      <w:sz w:val="24"/>
      <w:szCs w:val="20"/>
    </w:rPr>
  </w:style>
  <w:style w:type="character" w:customStyle="1" w:styleId="Style1">
    <w:name w:val="Style1"/>
    <w:basedOn w:val="DefaultParagraphFont"/>
    <w:uiPriority w:val="1"/>
    <w:rsid w:val="00971A6D"/>
  </w:style>
  <w:style w:type="paragraph" w:styleId="BodyTextIndent2">
    <w:name w:val="Body Text Indent 2"/>
    <w:basedOn w:val="Normal"/>
    <w:link w:val="BodyTextIndent2Char"/>
    <w:semiHidden/>
    <w:unhideWhenUsed/>
    <w:rsid w:val="00971A6D"/>
    <w:pPr>
      <w:spacing w:after="120" w:line="480" w:lineRule="auto"/>
      <w:ind w:left="360"/>
    </w:pPr>
    <w:rPr>
      <w:sz w:val="24"/>
      <w:szCs w:val="20"/>
    </w:rPr>
  </w:style>
  <w:style w:type="character" w:customStyle="1" w:styleId="BodyTextIndent2Char">
    <w:name w:val="Body Text Indent 2 Char"/>
    <w:basedOn w:val="DefaultParagraphFont"/>
    <w:link w:val="BodyTextIndent2"/>
    <w:semiHidden/>
    <w:rsid w:val="00971A6D"/>
    <w:rPr>
      <w:sz w:val="24"/>
      <w:szCs w:val="20"/>
    </w:rPr>
  </w:style>
  <w:style w:type="paragraph" w:styleId="BodyText">
    <w:name w:val="Body Text"/>
    <w:basedOn w:val="Normal"/>
    <w:link w:val="BodyTextChar"/>
    <w:semiHidden/>
    <w:unhideWhenUsed/>
    <w:rsid w:val="00971A6D"/>
    <w:pPr>
      <w:spacing w:after="120"/>
    </w:pPr>
  </w:style>
  <w:style w:type="character" w:customStyle="1" w:styleId="BodyTextChar">
    <w:name w:val="Body Text Char"/>
    <w:basedOn w:val="DefaultParagraphFont"/>
    <w:link w:val="BodyText"/>
    <w:semiHidden/>
    <w:rsid w:val="00971A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jc w:val="both"/>
    </w:pPr>
  </w:style>
  <w:style w:type="paragraph" w:styleId="Heading2">
    <w:name w:val="heading 2"/>
    <w:basedOn w:val="Normal"/>
    <w:next w:val="Normal"/>
    <w:link w:val="Heading2Char"/>
    <w:uiPriority w:val="9"/>
    <w:qFormat/>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customStyle="1" w:styleId="JustifiedCOB">
    <w:name w:val="Justified_COB"/>
    <w:pPr>
      <w:tabs>
        <w:tab w:val="left" w:pos="360"/>
      </w:tabs>
      <w:spacing w:after="240"/>
      <w:jc w:val="both"/>
    </w:pPr>
    <w:rPr>
      <w:sz w:val="24"/>
    </w:rPr>
  </w:style>
  <w:style w:type="character" w:customStyle="1" w:styleId="BoldCOB">
    <w:name w:val="Bold_COB"/>
    <w:basedOn w:val="DefaultParagraphFont"/>
    <w:rPr>
      <w:rFonts w:cs="Times New Roman"/>
      <w:b/>
      <w:bCs/>
    </w:rPr>
  </w:style>
  <w:style w:type="paragraph" w:customStyle="1" w:styleId="BulletsLevel2COB">
    <w:name w:val="Bullets_Level_2_COB"/>
    <w:pPr>
      <w:numPr>
        <w:numId w:val="4"/>
      </w:numPr>
      <w:spacing w:after="240"/>
      <w:jc w:val="both"/>
    </w:pPr>
    <w:rPr>
      <w:sz w:val="24"/>
      <w:szCs w:val="24"/>
    </w:rPr>
  </w:style>
  <w:style w:type="character" w:customStyle="1" w:styleId="ItalicCOB">
    <w:name w:val="Italic_COB"/>
    <w:basedOn w:val="DefaultParagraphFont"/>
    <w:rPr>
      <w:rFonts w:cs="Times New Roman"/>
      <w:i/>
    </w:rPr>
  </w:style>
  <w:style w:type="paragraph" w:customStyle="1" w:styleId="BLTemplate">
    <w:name w:val="BL_Template"/>
    <w:pPr>
      <w:jc w:val="both"/>
    </w:pPr>
    <w:rPr>
      <w:sz w:val="24"/>
      <w:szCs w:val="24"/>
    </w:rPr>
  </w:style>
  <w:style w:type="paragraph" w:customStyle="1" w:styleId="NumberListCOB">
    <w:name w:val="Number_List_COB"/>
    <w:pPr>
      <w:numPr>
        <w:numId w:val="5"/>
      </w:numPr>
      <w:tabs>
        <w:tab w:val="left" w:pos="360"/>
      </w:tabs>
      <w:spacing w:after="240"/>
      <w:jc w:val="both"/>
    </w:pPr>
    <w:rPr>
      <w:sz w:val="24"/>
    </w:rPr>
  </w:style>
  <w:style w:type="character" w:customStyle="1" w:styleId="UnderlineCOB">
    <w:name w:val="Underline_COB"/>
    <w:basedOn w:val="DefaultParagraphFont"/>
    <w:rPr>
      <w:rFonts w:cs="Times New Roman"/>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7276A8"/>
    <w:rPr>
      <w:rFonts w:cs="Times New Roman"/>
    </w:rPr>
  </w:style>
  <w:style w:type="character" w:styleId="PageNumber">
    <w:name w:val="page number"/>
    <w:basedOn w:val="DefaultParagraphFont"/>
    <w:uiPriority w:val="99"/>
    <w:rPr>
      <w:rFonts w:cs="Times New Roman"/>
    </w:rPr>
  </w:style>
  <w:style w:type="character" w:customStyle="1" w:styleId="BoldItalicCOB">
    <w:name w:val="Bold+Italic_COB"/>
    <w:basedOn w:val="DefaultParagraphFont"/>
    <w:rPr>
      <w:rFonts w:cs="Times New Roman"/>
      <w:b/>
      <w:i/>
    </w:rPr>
  </w:style>
  <w:style w:type="character" w:customStyle="1" w:styleId="BoldUnderlineCOB">
    <w:name w:val="Bold+Underline_COB"/>
    <w:basedOn w:val="DefaultParagraphFont"/>
    <w:rPr>
      <w:rFonts w:cs="Times New Roman"/>
      <w:b/>
      <w:u w:val="single"/>
    </w:rPr>
  </w:style>
  <w:style w:type="paragraph" w:customStyle="1" w:styleId="CenterCOB">
    <w:name w:val="Center_COB"/>
    <w:basedOn w:val="JustifiedCOB"/>
    <w:pPr>
      <w:jc w:val="center"/>
    </w:pPr>
  </w:style>
  <w:style w:type="character" w:customStyle="1" w:styleId="SubscriptCOB">
    <w:name w:val="Subscript_COB"/>
    <w:basedOn w:val="DefaultParagraphFont"/>
    <w:rPr>
      <w:rFonts w:cs="Times New Roman"/>
      <w:vertAlign w:val="subscript"/>
    </w:rPr>
  </w:style>
  <w:style w:type="character" w:customStyle="1" w:styleId="SuperscriptCOB">
    <w:name w:val="Superscript_COB"/>
    <w:basedOn w:val="DefaultParagraphFont"/>
    <w:rPr>
      <w:rFonts w:cs="Times New Roman"/>
      <w:vertAlign w:val="superscript"/>
    </w:rPr>
  </w:style>
  <w:style w:type="paragraph" w:customStyle="1" w:styleId="BulletsLevel1COB">
    <w:name w:val="Bullets_Level_1_COB"/>
    <w:pPr>
      <w:numPr>
        <w:numId w:val="6"/>
      </w:numPr>
    </w:pPr>
    <w:rPr>
      <w:sz w:val="24"/>
      <w:szCs w:val="24"/>
    </w:rPr>
  </w:style>
  <w:style w:type="character" w:styleId="PlaceholderText">
    <w:name w:val="Placeholder Text"/>
    <w:basedOn w:val="DefaultParagraphFont"/>
    <w:uiPriority w:val="99"/>
    <w:rsid w:val="00052011"/>
    <w:rPr>
      <w:rFonts w:cs="Times New Roman"/>
      <w:color w:val="808080"/>
    </w:rPr>
  </w:style>
  <w:style w:type="paragraph" w:styleId="BalloonText">
    <w:name w:val="Balloon Text"/>
    <w:basedOn w:val="Normal"/>
    <w:link w:val="BalloonTextChar"/>
    <w:uiPriority w:val="99"/>
    <w:rsid w:val="00052011"/>
    <w:rPr>
      <w:rFonts w:ascii="Tahoma" w:hAnsi="Tahoma" w:cs="Tahoma"/>
      <w:sz w:val="16"/>
      <w:szCs w:val="16"/>
    </w:rPr>
  </w:style>
  <w:style w:type="character" w:customStyle="1" w:styleId="BalloonTextChar">
    <w:name w:val="Balloon Text Char"/>
    <w:basedOn w:val="DefaultParagraphFont"/>
    <w:link w:val="BalloonText"/>
    <w:uiPriority w:val="99"/>
    <w:locked/>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4511"/>
    <w:rPr>
      <w:rFonts w:cs="Times New Roman"/>
      <w:color w:val="0000FF"/>
      <w:u w:val="single"/>
    </w:rPr>
  </w:style>
  <w:style w:type="paragraph" w:customStyle="1" w:styleId="COBCAPSBOLD">
    <w:name w:val="COB_CAPS_BOLD"/>
    <w:basedOn w:val="Normal"/>
    <w:link w:val="COBCAPSBOLDChar"/>
    <w:autoRedefine/>
    <w:qFormat/>
    <w:rsid w:val="002C53BB"/>
    <w:pPr>
      <w:tabs>
        <w:tab w:val="left" w:pos="1080"/>
      </w:tabs>
    </w:pPr>
    <w:rPr>
      <w:sz w:val="24"/>
      <w:szCs w:val="20"/>
    </w:rPr>
  </w:style>
  <w:style w:type="character" w:customStyle="1" w:styleId="COBCAPSBOLDChar">
    <w:name w:val="COB_CAPS_BOLD Char"/>
    <w:basedOn w:val="DefaultParagraphFont"/>
    <w:link w:val="COBCAPSBOLD"/>
    <w:locked/>
    <w:rsid w:val="002C53BB"/>
    <w:rPr>
      <w:sz w:val="24"/>
      <w:szCs w:val="20"/>
    </w:rPr>
  </w:style>
  <w:style w:type="paragraph" w:styleId="NoSpacing">
    <w:name w:val="No Spacing"/>
    <w:link w:val="NoSpacingChar"/>
    <w:autoRedefine/>
    <w:qFormat/>
    <w:rsid w:val="004F6E85"/>
    <w:rPr>
      <w:b/>
      <w:caps/>
      <w:sz w:val="24"/>
      <w:szCs w:val="24"/>
    </w:rPr>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NoSpacingChar">
    <w:name w:val="No Spacing Char"/>
    <w:basedOn w:val="DefaultParagraphFont"/>
    <w:link w:val="NoSpacing"/>
    <w:locked/>
    <w:rsid w:val="004F6E85"/>
    <w:rPr>
      <w:b/>
      <w:caps/>
      <w:sz w:val="24"/>
      <w:szCs w:val="24"/>
    </w:rPr>
  </w:style>
  <w:style w:type="paragraph" w:customStyle="1" w:styleId="1Paragraph">
    <w:name w:val="1Paragraph"/>
    <w:rsid w:val="008C07FE"/>
    <w:pPr>
      <w:tabs>
        <w:tab w:val="left" w:pos="720"/>
      </w:tabs>
      <w:snapToGrid w:val="0"/>
      <w:ind w:left="720" w:hanging="720"/>
    </w:pPr>
    <w:rPr>
      <w:sz w:val="24"/>
      <w:szCs w:val="20"/>
    </w:rPr>
  </w:style>
  <w:style w:type="paragraph" w:customStyle="1" w:styleId="HangingIndent">
    <w:name w:val="HangingIndent"/>
    <w:basedOn w:val="Normal"/>
    <w:locked/>
    <w:rsid w:val="008C07FE"/>
    <w:pPr>
      <w:tabs>
        <w:tab w:val="right" w:pos="5760"/>
        <w:tab w:val="right" w:pos="6480"/>
        <w:tab w:val="right" w:pos="7200"/>
        <w:tab w:val="right" w:pos="7920"/>
        <w:tab w:val="right" w:pos="8640"/>
      </w:tabs>
      <w:ind w:left="360" w:hanging="360"/>
    </w:pPr>
    <w:rPr>
      <w:sz w:val="24"/>
      <w:szCs w:val="20"/>
    </w:rPr>
  </w:style>
  <w:style w:type="character" w:customStyle="1" w:styleId="Style1">
    <w:name w:val="Style1"/>
    <w:basedOn w:val="DefaultParagraphFont"/>
    <w:uiPriority w:val="1"/>
    <w:rsid w:val="00971A6D"/>
  </w:style>
  <w:style w:type="paragraph" w:styleId="BodyTextIndent2">
    <w:name w:val="Body Text Indent 2"/>
    <w:basedOn w:val="Normal"/>
    <w:link w:val="BodyTextIndent2Char"/>
    <w:semiHidden/>
    <w:unhideWhenUsed/>
    <w:rsid w:val="00971A6D"/>
    <w:pPr>
      <w:spacing w:after="120" w:line="480" w:lineRule="auto"/>
      <w:ind w:left="360"/>
    </w:pPr>
    <w:rPr>
      <w:sz w:val="24"/>
      <w:szCs w:val="20"/>
    </w:rPr>
  </w:style>
  <w:style w:type="character" w:customStyle="1" w:styleId="BodyTextIndent2Char">
    <w:name w:val="Body Text Indent 2 Char"/>
    <w:basedOn w:val="DefaultParagraphFont"/>
    <w:link w:val="BodyTextIndent2"/>
    <w:semiHidden/>
    <w:rsid w:val="00971A6D"/>
    <w:rPr>
      <w:sz w:val="24"/>
      <w:szCs w:val="20"/>
    </w:rPr>
  </w:style>
  <w:style w:type="paragraph" w:styleId="BodyText">
    <w:name w:val="Body Text"/>
    <w:basedOn w:val="Normal"/>
    <w:link w:val="BodyTextChar"/>
    <w:semiHidden/>
    <w:unhideWhenUsed/>
    <w:rsid w:val="00971A6D"/>
    <w:pPr>
      <w:spacing w:after="120"/>
    </w:pPr>
  </w:style>
  <w:style w:type="character" w:customStyle="1" w:styleId="BodyTextChar">
    <w:name w:val="Body Text Char"/>
    <w:basedOn w:val="DefaultParagraphFont"/>
    <w:link w:val="BodyText"/>
    <w:semiHidden/>
    <w:rsid w:val="00971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0E1D010D-83D2-4838-86C7-0F160A02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17</Pages>
  <Words>5148</Words>
  <Characters>28918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33999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subject/>
  <dc:creator>nvizcarr</dc:creator>
  <cp:keywords/>
  <dc:description/>
  <cp:lastModifiedBy>Elizabeth Ashworth</cp:lastModifiedBy>
  <cp:revision>36</cp:revision>
  <cp:lastPrinted>2013-01-31T19:11:00Z</cp:lastPrinted>
  <dcterms:created xsi:type="dcterms:W3CDTF">2013-01-28T23:37:00Z</dcterms:created>
  <dcterms:modified xsi:type="dcterms:W3CDTF">2013-01-31T19:11:00Z</dcterms:modified>
</cp:coreProperties>
</file>