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27D" w:rsidRDefault="001C427D" w:rsidP="00231132">
      <w:pPr>
        <w:jc w:val="center"/>
        <w:rPr>
          <w:b/>
          <w:sz w:val="24"/>
          <w:szCs w:val="24"/>
        </w:rPr>
      </w:pPr>
    </w:p>
    <w:p w:rsidR="00385FF2" w:rsidRDefault="007B0297" w:rsidP="00231132">
      <w:pPr>
        <w:jc w:val="center"/>
        <w:rPr>
          <w:b/>
          <w:sz w:val="22"/>
          <w:szCs w:val="22"/>
        </w:rPr>
      </w:pPr>
      <w:r>
        <w:rPr>
          <w:b/>
          <w:sz w:val="24"/>
          <w:szCs w:val="24"/>
        </w:rPr>
        <w:t>July</w:t>
      </w:r>
      <w:r w:rsidR="00750D9B">
        <w:rPr>
          <w:b/>
          <w:sz w:val="24"/>
          <w:szCs w:val="24"/>
        </w:rPr>
        <w:t xml:space="preserve"> </w:t>
      </w:r>
      <w:r w:rsidR="00B86218">
        <w:rPr>
          <w:b/>
          <w:sz w:val="24"/>
          <w:szCs w:val="24"/>
        </w:rPr>
        <w:t>5</w:t>
      </w:r>
      <w:r w:rsidR="00385FF2">
        <w:rPr>
          <w:b/>
          <w:sz w:val="24"/>
          <w:szCs w:val="24"/>
        </w:rPr>
        <w:t>, 2012</w:t>
      </w:r>
    </w:p>
    <w:p w:rsidR="00583A9E" w:rsidRPr="00385FF2" w:rsidRDefault="00412500" w:rsidP="00231132">
      <w:pPr>
        <w:jc w:val="center"/>
        <w:rPr>
          <w:b/>
          <w:sz w:val="22"/>
          <w:szCs w:val="22"/>
        </w:rPr>
      </w:pPr>
      <w:r>
        <w:rPr>
          <w:b/>
          <w:sz w:val="22"/>
          <w:szCs w:val="22"/>
        </w:rPr>
        <w:t>1:00</w:t>
      </w:r>
      <w:r w:rsidR="00583A9E" w:rsidRPr="00385FF2">
        <w:rPr>
          <w:b/>
          <w:sz w:val="22"/>
          <w:szCs w:val="22"/>
        </w:rPr>
        <w:t>-</w:t>
      </w:r>
      <w:r>
        <w:rPr>
          <w:b/>
          <w:sz w:val="22"/>
          <w:szCs w:val="22"/>
        </w:rPr>
        <w:t>3</w:t>
      </w:r>
      <w:r w:rsidR="00583A9E" w:rsidRPr="00385FF2">
        <w:rPr>
          <w:b/>
          <w:sz w:val="22"/>
          <w:szCs w:val="22"/>
        </w:rPr>
        <w:t xml:space="preserve">:00 </w:t>
      </w:r>
      <w:r>
        <w:rPr>
          <w:b/>
          <w:sz w:val="22"/>
          <w:szCs w:val="22"/>
        </w:rPr>
        <w:t>P</w:t>
      </w:r>
      <w:r w:rsidR="00583A9E" w:rsidRPr="00385FF2">
        <w:rPr>
          <w:b/>
          <w:sz w:val="22"/>
          <w:szCs w:val="22"/>
        </w:rPr>
        <w:t>.M.</w:t>
      </w:r>
    </w:p>
    <w:p w:rsidR="00583A9E" w:rsidRDefault="00583A9E" w:rsidP="001C427D">
      <w:pPr>
        <w:jc w:val="center"/>
        <w:rPr>
          <w:b/>
          <w:sz w:val="22"/>
          <w:szCs w:val="22"/>
        </w:rPr>
      </w:pPr>
      <w:r w:rsidRPr="00385FF2">
        <w:rPr>
          <w:b/>
          <w:sz w:val="22"/>
          <w:szCs w:val="22"/>
        </w:rPr>
        <w:t>AGENDA</w:t>
      </w:r>
      <w:r w:rsidR="001C427D">
        <w:rPr>
          <w:b/>
          <w:sz w:val="22"/>
          <w:szCs w:val="22"/>
        </w:rPr>
        <w:t xml:space="preserve">, </w:t>
      </w:r>
      <w:r w:rsidRPr="00385FF2">
        <w:rPr>
          <w:b/>
          <w:sz w:val="22"/>
          <w:szCs w:val="22"/>
        </w:rPr>
        <w:t>Page 1</w:t>
      </w:r>
    </w:p>
    <w:p w:rsidR="00385FF2" w:rsidRPr="00385FF2" w:rsidRDefault="00385FF2" w:rsidP="00583A9E">
      <w:pPr>
        <w:jc w:val="center"/>
        <w:rPr>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
        <w:gridCol w:w="2100"/>
        <w:gridCol w:w="2060"/>
        <w:gridCol w:w="2038"/>
        <w:gridCol w:w="1940"/>
      </w:tblGrid>
      <w:tr w:rsidR="00BE1112" w:rsidRPr="00385FF2" w:rsidTr="00AC32E1">
        <w:trPr>
          <w:trHeight w:val="648"/>
          <w:tblHeader/>
          <w:jc w:val="center"/>
        </w:trPr>
        <w:tc>
          <w:tcPr>
            <w:tcW w:w="2591" w:type="dxa"/>
            <w:gridSpan w:val="2"/>
            <w:tcBorders>
              <w:top w:val="single" w:sz="2" w:space="0" w:color="auto"/>
              <w:bottom w:val="single" w:sz="2" w:space="0" w:color="auto"/>
            </w:tcBorders>
            <w:vAlign w:val="center"/>
          </w:tcPr>
          <w:p w:rsidR="00BE1112" w:rsidRPr="00385FF2" w:rsidRDefault="00BE1112" w:rsidP="00AC32E1">
            <w:pPr>
              <w:rPr>
                <w:b/>
                <w:sz w:val="22"/>
                <w:szCs w:val="22"/>
              </w:rPr>
            </w:pPr>
            <w:r w:rsidRPr="00385FF2">
              <w:rPr>
                <w:b/>
                <w:sz w:val="22"/>
                <w:szCs w:val="22"/>
              </w:rPr>
              <w:t>AGENDA ITEM</w:t>
            </w:r>
          </w:p>
        </w:tc>
        <w:tc>
          <w:tcPr>
            <w:tcW w:w="2060" w:type="dxa"/>
            <w:tcBorders>
              <w:top w:val="single" w:sz="2" w:space="0" w:color="auto"/>
              <w:bottom w:val="single" w:sz="2" w:space="0" w:color="auto"/>
            </w:tcBorders>
            <w:vAlign w:val="center"/>
          </w:tcPr>
          <w:p w:rsidR="00BE1112" w:rsidRPr="00385FF2" w:rsidRDefault="00BE1112" w:rsidP="00AC32E1">
            <w:pPr>
              <w:rPr>
                <w:b/>
                <w:sz w:val="22"/>
                <w:szCs w:val="22"/>
              </w:rPr>
            </w:pPr>
            <w:r w:rsidRPr="00385FF2">
              <w:rPr>
                <w:b/>
                <w:sz w:val="22"/>
                <w:szCs w:val="22"/>
              </w:rPr>
              <w:t>COMMENTS BY</w:t>
            </w:r>
          </w:p>
        </w:tc>
        <w:tc>
          <w:tcPr>
            <w:tcW w:w="2038" w:type="dxa"/>
            <w:tcBorders>
              <w:top w:val="single" w:sz="2" w:space="0" w:color="auto"/>
              <w:bottom w:val="single" w:sz="2" w:space="0" w:color="auto"/>
            </w:tcBorders>
            <w:vAlign w:val="center"/>
          </w:tcPr>
          <w:p w:rsidR="00BE1112" w:rsidRPr="00385FF2" w:rsidRDefault="00BE1112" w:rsidP="00AC32E1">
            <w:pPr>
              <w:rPr>
                <w:b/>
                <w:sz w:val="22"/>
                <w:szCs w:val="22"/>
              </w:rPr>
            </w:pPr>
            <w:r w:rsidRPr="00385FF2">
              <w:rPr>
                <w:b/>
                <w:sz w:val="22"/>
                <w:szCs w:val="22"/>
              </w:rPr>
              <w:t>RECOMMENDED ACTION</w:t>
            </w:r>
          </w:p>
        </w:tc>
        <w:tc>
          <w:tcPr>
            <w:tcW w:w="1940" w:type="dxa"/>
            <w:tcBorders>
              <w:top w:val="single" w:sz="2" w:space="0" w:color="auto"/>
              <w:bottom w:val="single" w:sz="2" w:space="0" w:color="auto"/>
            </w:tcBorders>
            <w:vAlign w:val="center"/>
          </w:tcPr>
          <w:p w:rsidR="00BE1112" w:rsidRPr="00385FF2" w:rsidRDefault="00BE1112" w:rsidP="00AC32E1">
            <w:pPr>
              <w:rPr>
                <w:b/>
                <w:sz w:val="22"/>
                <w:szCs w:val="22"/>
              </w:rPr>
            </w:pPr>
            <w:r w:rsidRPr="00385FF2">
              <w:rPr>
                <w:b/>
                <w:sz w:val="22"/>
                <w:szCs w:val="22"/>
              </w:rPr>
              <w:t>ATTACHMENTS</w:t>
            </w:r>
          </w:p>
        </w:tc>
      </w:tr>
      <w:tr w:rsidR="00BE1112" w:rsidRPr="00385FF2" w:rsidTr="00AC32E1">
        <w:trPr>
          <w:trHeight w:val="648"/>
          <w:tblHeader/>
          <w:jc w:val="center"/>
        </w:trPr>
        <w:tc>
          <w:tcPr>
            <w:tcW w:w="491" w:type="dxa"/>
            <w:tcBorders>
              <w:top w:val="single" w:sz="2" w:space="0" w:color="auto"/>
            </w:tcBorders>
            <w:vAlign w:val="center"/>
          </w:tcPr>
          <w:p w:rsidR="00BE1112" w:rsidRPr="00385FF2" w:rsidRDefault="00BE1112" w:rsidP="00AC32E1">
            <w:pPr>
              <w:rPr>
                <w:sz w:val="22"/>
                <w:szCs w:val="22"/>
              </w:rPr>
            </w:pPr>
            <w:r w:rsidRPr="00385FF2">
              <w:rPr>
                <w:sz w:val="22"/>
                <w:szCs w:val="22"/>
              </w:rPr>
              <w:t>1.</w:t>
            </w:r>
          </w:p>
        </w:tc>
        <w:tc>
          <w:tcPr>
            <w:tcW w:w="2100" w:type="dxa"/>
            <w:tcBorders>
              <w:top w:val="single" w:sz="2" w:space="0" w:color="auto"/>
            </w:tcBorders>
            <w:vAlign w:val="center"/>
          </w:tcPr>
          <w:p w:rsidR="00BE1112" w:rsidRPr="00385FF2" w:rsidRDefault="00BE1112" w:rsidP="00AC32E1">
            <w:pPr>
              <w:rPr>
                <w:sz w:val="22"/>
                <w:szCs w:val="22"/>
              </w:rPr>
            </w:pPr>
            <w:r w:rsidRPr="00385FF2">
              <w:rPr>
                <w:sz w:val="22"/>
                <w:szCs w:val="22"/>
              </w:rPr>
              <w:t>Call to Order</w:t>
            </w:r>
          </w:p>
        </w:tc>
        <w:tc>
          <w:tcPr>
            <w:tcW w:w="2060" w:type="dxa"/>
            <w:tcBorders>
              <w:top w:val="single" w:sz="2" w:space="0" w:color="auto"/>
            </w:tcBorders>
            <w:vAlign w:val="center"/>
          </w:tcPr>
          <w:p w:rsidR="00BE1112" w:rsidRPr="00385FF2" w:rsidRDefault="00BE1112" w:rsidP="00AC32E1">
            <w:pPr>
              <w:rPr>
                <w:sz w:val="22"/>
                <w:szCs w:val="22"/>
              </w:rPr>
            </w:pPr>
            <w:r w:rsidRPr="00385FF2">
              <w:rPr>
                <w:sz w:val="22"/>
                <w:szCs w:val="22"/>
              </w:rPr>
              <w:t>Chair</w:t>
            </w:r>
          </w:p>
        </w:tc>
        <w:tc>
          <w:tcPr>
            <w:tcW w:w="2038" w:type="dxa"/>
            <w:tcBorders>
              <w:top w:val="single" w:sz="2" w:space="0" w:color="auto"/>
            </w:tcBorders>
            <w:vAlign w:val="center"/>
          </w:tcPr>
          <w:p w:rsidR="00BE1112" w:rsidRPr="00385FF2" w:rsidRDefault="00BE1112" w:rsidP="00AC32E1">
            <w:pPr>
              <w:rPr>
                <w:sz w:val="22"/>
                <w:szCs w:val="22"/>
              </w:rPr>
            </w:pPr>
          </w:p>
        </w:tc>
        <w:tc>
          <w:tcPr>
            <w:tcW w:w="1940" w:type="dxa"/>
            <w:tcBorders>
              <w:top w:val="single" w:sz="2" w:space="0" w:color="auto"/>
            </w:tcBorders>
            <w:vAlign w:val="center"/>
          </w:tcPr>
          <w:p w:rsidR="00BE1112" w:rsidRPr="00385FF2" w:rsidRDefault="00BE1112" w:rsidP="00AC32E1">
            <w:pPr>
              <w:rPr>
                <w:sz w:val="22"/>
                <w:szCs w:val="22"/>
              </w:rPr>
            </w:pPr>
          </w:p>
        </w:tc>
      </w:tr>
      <w:tr w:rsidR="00BE1112" w:rsidRPr="00385FF2" w:rsidTr="00AC32E1">
        <w:trPr>
          <w:trHeight w:val="648"/>
          <w:tblHeader/>
          <w:jc w:val="center"/>
        </w:trPr>
        <w:tc>
          <w:tcPr>
            <w:tcW w:w="491" w:type="dxa"/>
            <w:vAlign w:val="center"/>
          </w:tcPr>
          <w:p w:rsidR="00BE1112" w:rsidRPr="00385FF2" w:rsidRDefault="00BE1112" w:rsidP="00AC32E1">
            <w:pPr>
              <w:rPr>
                <w:sz w:val="22"/>
                <w:szCs w:val="22"/>
              </w:rPr>
            </w:pPr>
            <w:r w:rsidRPr="00385FF2">
              <w:rPr>
                <w:sz w:val="22"/>
                <w:szCs w:val="22"/>
              </w:rPr>
              <w:t>2.</w:t>
            </w:r>
          </w:p>
        </w:tc>
        <w:tc>
          <w:tcPr>
            <w:tcW w:w="2100" w:type="dxa"/>
            <w:vAlign w:val="center"/>
          </w:tcPr>
          <w:p w:rsidR="00BE1112" w:rsidRPr="00385FF2" w:rsidRDefault="00BE1112" w:rsidP="00AC32E1">
            <w:pPr>
              <w:rPr>
                <w:sz w:val="22"/>
                <w:szCs w:val="22"/>
              </w:rPr>
            </w:pPr>
            <w:r w:rsidRPr="00385FF2">
              <w:rPr>
                <w:sz w:val="22"/>
                <w:szCs w:val="22"/>
              </w:rPr>
              <w:t>Roll Call</w:t>
            </w:r>
          </w:p>
        </w:tc>
        <w:tc>
          <w:tcPr>
            <w:tcW w:w="2060" w:type="dxa"/>
            <w:vAlign w:val="center"/>
          </w:tcPr>
          <w:p w:rsidR="00BE1112" w:rsidRPr="00385FF2" w:rsidRDefault="00BE1112" w:rsidP="00AC32E1">
            <w:pPr>
              <w:rPr>
                <w:sz w:val="22"/>
                <w:szCs w:val="22"/>
              </w:rPr>
            </w:pPr>
            <w:r w:rsidRPr="00385FF2">
              <w:rPr>
                <w:sz w:val="22"/>
                <w:szCs w:val="22"/>
              </w:rPr>
              <w:t>Holly Crawford, OES</w:t>
            </w:r>
          </w:p>
        </w:tc>
        <w:tc>
          <w:tcPr>
            <w:tcW w:w="2038" w:type="dxa"/>
            <w:vAlign w:val="center"/>
          </w:tcPr>
          <w:p w:rsidR="00BE1112" w:rsidRPr="00385FF2" w:rsidRDefault="00BE1112" w:rsidP="00AC32E1">
            <w:pPr>
              <w:rPr>
                <w:sz w:val="22"/>
                <w:szCs w:val="22"/>
              </w:rPr>
            </w:pPr>
          </w:p>
        </w:tc>
        <w:tc>
          <w:tcPr>
            <w:tcW w:w="1940" w:type="dxa"/>
            <w:vAlign w:val="center"/>
          </w:tcPr>
          <w:p w:rsidR="00BE1112" w:rsidRPr="00385FF2" w:rsidRDefault="00BE1112" w:rsidP="00AC32E1">
            <w:pPr>
              <w:rPr>
                <w:sz w:val="22"/>
                <w:szCs w:val="22"/>
              </w:rPr>
            </w:pPr>
          </w:p>
        </w:tc>
      </w:tr>
      <w:tr w:rsidR="00BE1112" w:rsidRPr="00385FF2" w:rsidTr="00FA76C0">
        <w:trPr>
          <w:trHeight w:val="648"/>
          <w:tblHeader/>
          <w:jc w:val="center"/>
        </w:trPr>
        <w:tc>
          <w:tcPr>
            <w:tcW w:w="491" w:type="dxa"/>
            <w:tcBorders>
              <w:bottom w:val="single" w:sz="4" w:space="0" w:color="auto"/>
            </w:tcBorders>
            <w:vAlign w:val="center"/>
          </w:tcPr>
          <w:p w:rsidR="00BE1112" w:rsidRPr="00385FF2" w:rsidRDefault="00BE1112" w:rsidP="00AC32E1">
            <w:pPr>
              <w:rPr>
                <w:sz w:val="22"/>
                <w:szCs w:val="22"/>
              </w:rPr>
            </w:pPr>
            <w:r w:rsidRPr="00385FF2">
              <w:rPr>
                <w:sz w:val="22"/>
                <w:szCs w:val="22"/>
              </w:rPr>
              <w:t>3.</w:t>
            </w:r>
          </w:p>
        </w:tc>
        <w:tc>
          <w:tcPr>
            <w:tcW w:w="2100" w:type="dxa"/>
            <w:tcBorders>
              <w:bottom w:val="single" w:sz="4" w:space="0" w:color="auto"/>
            </w:tcBorders>
            <w:vAlign w:val="center"/>
          </w:tcPr>
          <w:p w:rsidR="00BE1112" w:rsidRPr="00385FF2" w:rsidRDefault="00BE1112" w:rsidP="00AC32E1">
            <w:pPr>
              <w:rPr>
                <w:sz w:val="22"/>
                <w:szCs w:val="22"/>
              </w:rPr>
            </w:pPr>
            <w:r w:rsidRPr="00385FF2">
              <w:rPr>
                <w:sz w:val="22"/>
                <w:szCs w:val="22"/>
              </w:rPr>
              <w:t>Call for Public Input</w:t>
            </w:r>
          </w:p>
        </w:tc>
        <w:tc>
          <w:tcPr>
            <w:tcW w:w="2060" w:type="dxa"/>
            <w:tcBorders>
              <w:bottom w:val="single" w:sz="4" w:space="0" w:color="auto"/>
            </w:tcBorders>
            <w:vAlign w:val="center"/>
          </w:tcPr>
          <w:p w:rsidR="00BE1112" w:rsidRPr="00385FF2" w:rsidRDefault="00BE1112" w:rsidP="00AC32E1">
            <w:pPr>
              <w:rPr>
                <w:sz w:val="22"/>
                <w:szCs w:val="22"/>
              </w:rPr>
            </w:pPr>
            <w:r w:rsidRPr="00385FF2">
              <w:rPr>
                <w:sz w:val="22"/>
                <w:szCs w:val="22"/>
              </w:rPr>
              <w:t>Chair</w:t>
            </w:r>
          </w:p>
        </w:tc>
        <w:tc>
          <w:tcPr>
            <w:tcW w:w="2038" w:type="dxa"/>
            <w:tcBorders>
              <w:bottom w:val="single" w:sz="4" w:space="0" w:color="auto"/>
            </w:tcBorders>
            <w:vAlign w:val="center"/>
          </w:tcPr>
          <w:p w:rsidR="00BE1112" w:rsidRPr="00385FF2" w:rsidRDefault="00BE1112" w:rsidP="00AC32E1">
            <w:pPr>
              <w:rPr>
                <w:sz w:val="22"/>
                <w:szCs w:val="22"/>
              </w:rPr>
            </w:pPr>
            <w:r w:rsidRPr="00385FF2">
              <w:rPr>
                <w:sz w:val="22"/>
                <w:szCs w:val="22"/>
              </w:rPr>
              <w:t>Action as Necessary</w:t>
            </w:r>
          </w:p>
        </w:tc>
        <w:tc>
          <w:tcPr>
            <w:tcW w:w="1940" w:type="dxa"/>
            <w:tcBorders>
              <w:bottom w:val="single" w:sz="4" w:space="0" w:color="auto"/>
            </w:tcBorders>
            <w:vAlign w:val="center"/>
          </w:tcPr>
          <w:p w:rsidR="00BE1112" w:rsidRPr="00385FF2" w:rsidRDefault="00BE1112" w:rsidP="00AC32E1">
            <w:pPr>
              <w:rPr>
                <w:sz w:val="22"/>
                <w:szCs w:val="22"/>
              </w:rPr>
            </w:pPr>
            <w:r w:rsidRPr="00385FF2">
              <w:rPr>
                <w:sz w:val="22"/>
                <w:szCs w:val="22"/>
              </w:rPr>
              <w:t>None</w:t>
            </w:r>
          </w:p>
        </w:tc>
      </w:tr>
      <w:tr w:rsidR="009A3537" w:rsidRPr="00385FF2" w:rsidTr="00FA76C0">
        <w:trPr>
          <w:trHeight w:val="648"/>
          <w:tblHeader/>
          <w:jc w:val="center"/>
        </w:trPr>
        <w:tc>
          <w:tcPr>
            <w:tcW w:w="491" w:type="dxa"/>
            <w:tcBorders>
              <w:top w:val="single" w:sz="4" w:space="0" w:color="auto"/>
              <w:bottom w:val="single" w:sz="4" w:space="0" w:color="auto"/>
            </w:tcBorders>
            <w:vAlign w:val="center"/>
          </w:tcPr>
          <w:p w:rsidR="009A3537" w:rsidRPr="001328A3" w:rsidRDefault="00FA76C0" w:rsidP="00AC32E1">
            <w:pPr>
              <w:rPr>
                <w:sz w:val="22"/>
                <w:szCs w:val="22"/>
              </w:rPr>
            </w:pPr>
            <w:r>
              <w:rPr>
                <w:sz w:val="22"/>
                <w:szCs w:val="22"/>
              </w:rPr>
              <w:t>4</w:t>
            </w:r>
            <w:r w:rsidR="00695F6A">
              <w:rPr>
                <w:sz w:val="22"/>
                <w:szCs w:val="22"/>
              </w:rPr>
              <w:t>.</w:t>
            </w:r>
          </w:p>
        </w:tc>
        <w:tc>
          <w:tcPr>
            <w:tcW w:w="2100" w:type="dxa"/>
            <w:tcBorders>
              <w:top w:val="single" w:sz="4" w:space="0" w:color="auto"/>
              <w:bottom w:val="single" w:sz="4" w:space="0" w:color="auto"/>
            </w:tcBorders>
            <w:vAlign w:val="center"/>
          </w:tcPr>
          <w:p w:rsidR="009A3537" w:rsidRDefault="00FA76C0" w:rsidP="0045116C">
            <w:pPr>
              <w:rPr>
                <w:sz w:val="22"/>
                <w:szCs w:val="22"/>
              </w:rPr>
            </w:pPr>
            <w:r>
              <w:rPr>
                <w:sz w:val="22"/>
                <w:szCs w:val="22"/>
              </w:rPr>
              <w:t xml:space="preserve">SHSG </w:t>
            </w:r>
            <w:r w:rsidR="0045116C">
              <w:rPr>
                <w:sz w:val="22"/>
                <w:szCs w:val="22"/>
              </w:rPr>
              <w:t>Spending Plan</w:t>
            </w:r>
          </w:p>
        </w:tc>
        <w:tc>
          <w:tcPr>
            <w:tcW w:w="2060" w:type="dxa"/>
            <w:tcBorders>
              <w:top w:val="single" w:sz="4" w:space="0" w:color="auto"/>
              <w:bottom w:val="single" w:sz="4" w:space="0" w:color="auto"/>
            </w:tcBorders>
            <w:vAlign w:val="center"/>
          </w:tcPr>
          <w:p w:rsidR="009A3537" w:rsidRDefault="009A3537" w:rsidP="009A3537">
            <w:pPr>
              <w:rPr>
                <w:sz w:val="22"/>
                <w:szCs w:val="22"/>
              </w:rPr>
            </w:pPr>
            <w:r>
              <w:rPr>
                <w:sz w:val="22"/>
                <w:szCs w:val="22"/>
              </w:rPr>
              <w:t>Holly Crawford, OES</w:t>
            </w:r>
          </w:p>
        </w:tc>
        <w:tc>
          <w:tcPr>
            <w:tcW w:w="2038" w:type="dxa"/>
            <w:tcBorders>
              <w:top w:val="single" w:sz="4" w:space="0" w:color="auto"/>
              <w:bottom w:val="single" w:sz="4" w:space="0" w:color="auto"/>
            </w:tcBorders>
            <w:vAlign w:val="center"/>
          </w:tcPr>
          <w:p w:rsidR="009A3537" w:rsidRDefault="009A3537" w:rsidP="0045116C">
            <w:pPr>
              <w:rPr>
                <w:sz w:val="22"/>
                <w:szCs w:val="22"/>
              </w:rPr>
            </w:pPr>
            <w:r>
              <w:rPr>
                <w:sz w:val="22"/>
                <w:szCs w:val="22"/>
              </w:rPr>
              <w:t>Approval of</w:t>
            </w:r>
            <w:r w:rsidR="000A2FAA">
              <w:rPr>
                <w:sz w:val="22"/>
                <w:szCs w:val="22"/>
              </w:rPr>
              <w:t xml:space="preserve"> </w:t>
            </w:r>
            <w:r w:rsidR="0045116C">
              <w:rPr>
                <w:sz w:val="22"/>
                <w:szCs w:val="22"/>
              </w:rPr>
              <w:t xml:space="preserve"> State Homeland Security Grant Spending</w:t>
            </w:r>
            <w:r w:rsidR="00412500">
              <w:rPr>
                <w:sz w:val="22"/>
                <w:szCs w:val="22"/>
              </w:rPr>
              <w:t xml:space="preserve"> Plan</w:t>
            </w:r>
          </w:p>
        </w:tc>
        <w:tc>
          <w:tcPr>
            <w:tcW w:w="1940" w:type="dxa"/>
            <w:tcBorders>
              <w:top w:val="single" w:sz="4" w:space="0" w:color="auto"/>
              <w:bottom w:val="single" w:sz="4" w:space="0" w:color="auto"/>
            </w:tcBorders>
            <w:vAlign w:val="center"/>
          </w:tcPr>
          <w:p w:rsidR="009A3537" w:rsidRDefault="009A3537" w:rsidP="00412500">
            <w:pPr>
              <w:rPr>
                <w:sz w:val="22"/>
                <w:szCs w:val="22"/>
              </w:rPr>
            </w:pPr>
          </w:p>
        </w:tc>
      </w:tr>
      <w:tr w:rsidR="00FA76C0" w:rsidRPr="00385FF2" w:rsidTr="00FA76C0">
        <w:trPr>
          <w:trHeight w:val="648"/>
          <w:tblHeader/>
          <w:jc w:val="center"/>
        </w:trPr>
        <w:tc>
          <w:tcPr>
            <w:tcW w:w="491" w:type="dxa"/>
            <w:tcBorders>
              <w:top w:val="single" w:sz="4" w:space="0" w:color="auto"/>
            </w:tcBorders>
            <w:vAlign w:val="center"/>
          </w:tcPr>
          <w:p w:rsidR="00FA76C0" w:rsidRPr="00385FF2" w:rsidRDefault="00FA76C0" w:rsidP="00096967">
            <w:pPr>
              <w:rPr>
                <w:sz w:val="22"/>
                <w:szCs w:val="22"/>
              </w:rPr>
            </w:pPr>
            <w:r>
              <w:rPr>
                <w:sz w:val="22"/>
                <w:szCs w:val="22"/>
              </w:rPr>
              <w:t>5.</w:t>
            </w:r>
          </w:p>
        </w:tc>
        <w:tc>
          <w:tcPr>
            <w:tcW w:w="2100" w:type="dxa"/>
            <w:tcBorders>
              <w:top w:val="single" w:sz="4" w:space="0" w:color="auto"/>
            </w:tcBorders>
            <w:vAlign w:val="center"/>
          </w:tcPr>
          <w:p w:rsidR="00FA76C0" w:rsidRPr="00385FF2" w:rsidRDefault="00FA76C0" w:rsidP="00096967">
            <w:pPr>
              <w:rPr>
                <w:sz w:val="22"/>
                <w:szCs w:val="22"/>
              </w:rPr>
            </w:pPr>
            <w:r>
              <w:rPr>
                <w:sz w:val="22"/>
                <w:szCs w:val="22"/>
              </w:rPr>
              <w:t>Close Meeting</w:t>
            </w:r>
          </w:p>
        </w:tc>
        <w:tc>
          <w:tcPr>
            <w:tcW w:w="2060" w:type="dxa"/>
            <w:tcBorders>
              <w:top w:val="single" w:sz="4" w:space="0" w:color="auto"/>
            </w:tcBorders>
            <w:vAlign w:val="center"/>
          </w:tcPr>
          <w:p w:rsidR="00FA76C0" w:rsidRPr="00385FF2" w:rsidRDefault="00FA76C0" w:rsidP="00096967">
            <w:pPr>
              <w:rPr>
                <w:sz w:val="22"/>
                <w:szCs w:val="22"/>
              </w:rPr>
            </w:pPr>
            <w:r>
              <w:rPr>
                <w:sz w:val="22"/>
                <w:szCs w:val="22"/>
              </w:rPr>
              <w:t>Chair</w:t>
            </w:r>
          </w:p>
        </w:tc>
        <w:tc>
          <w:tcPr>
            <w:tcW w:w="2038" w:type="dxa"/>
            <w:tcBorders>
              <w:top w:val="single" w:sz="4" w:space="0" w:color="auto"/>
            </w:tcBorders>
            <w:vAlign w:val="center"/>
          </w:tcPr>
          <w:p w:rsidR="00FA76C0" w:rsidRPr="00385FF2" w:rsidRDefault="00FA76C0" w:rsidP="00096967">
            <w:pPr>
              <w:rPr>
                <w:sz w:val="22"/>
                <w:szCs w:val="22"/>
              </w:rPr>
            </w:pPr>
            <w:r>
              <w:rPr>
                <w:sz w:val="22"/>
                <w:szCs w:val="22"/>
              </w:rPr>
              <w:t>Adjourn</w:t>
            </w:r>
          </w:p>
        </w:tc>
        <w:tc>
          <w:tcPr>
            <w:tcW w:w="1940" w:type="dxa"/>
            <w:tcBorders>
              <w:top w:val="single" w:sz="4" w:space="0" w:color="auto"/>
            </w:tcBorders>
            <w:vAlign w:val="center"/>
          </w:tcPr>
          <w:p w:rsidR="00FA76C0" w:rsidRPr="00385FF2" w:rsidRDefault="00FA76C0" w:rsidP="00096967">
            <w:pPr>
              <w:rPr>
                <w:sz w:val="22"/>
                <w:szCs w:val="22"/>
              </w:rPr>
            </w:pPr>
            <w:r>
              <w:rPr>
                <w:sz w:val="22"/>
                <w:szCs w:val="22"/>
              </w:rPr>
              <w:t>None</w:t>
            </w:r>
          </w:p>
        </w:tc>
      </w:tr>
    </w:tbl>
    <w:p w:rsidR="00FA76C0" w:rsidRDefault="00FA76C0" w:rsidP="00FA76C0"/>
    <w:p w:rsidR="00FA76C0" w:rsidRDefault="00FA76C0" w:rsidP="00FA76C0"/>
    <w:p w:rsidR="00FA76C0" w:rsidRDefault="00FA76C0" w:rsidP="00FA76C0"/>
    <w:p w:rsidR="00FA76C0" w:rsidRDefault="00FA76C0" w:rsidP="00FA76C0"/>
    <w:p w:rsidR="001124C2" w:rsidRPr="001124C2" w:rsidRDefault="001124C2" w:rsidP="001124C2">
      <w:pPr>
        <w:ind w:left="720"/>
        <w:rPr>
          <w:color w:val="1F497D"/>
        </w:rPr>
      </w:pPr>
      <w:r w:rsidRPr="001124C2">
        <w:rPr>
          <w:color w:val="1F497D"/>
        </w:rPr>
        <w:t xml:space="preserve">Documents distributed to the UDC less than 72 hours before the meeting will be provided for public inspection at </w:t>
      </w:r>
      <w:hyperlink r:id="rId7" w:history="1">
        <w:r w:rsidRPr="001124C2">
          <w:rPr>
            <w:rStyle w:val="Hyperlink"/>
          </w:rPr>
          <w:t>http://www.co.san-diego.ca.us/oes/emergency_management/oes_jl_UDC.html</w:t>
        </w:r>
      </w:hyperlink>
      <w:r w:rsidRPr="001124C2">
        <w:rPr>
          <w:color w:val="1F497D"/>
        </w:rPr>
        <w:t xml:space="preserve">    and at Building 19, 5555 Overland Ave., San Diego, California. Documents distributed by staff to the UDC at the meeting will be provided for public inspection at the meeting.  Documents distributed at the meeting by persons other than staff or the UDC will be made available as soon as practicable after the meeting. </w:t>
      </w:r>
    </w:p>
    <w:p w:rsidR="001124C2" w:rsidRPr="001124C2" w:rsidRDefault="001124C2" w:rsidP="001124C2">
      <w:pPr>
        <w:ind w:left="720"/>
        <w:rPr>
          <w:color w:val="1F497D"/>
        </w:rPr>
      </w:pPr>
    </w:p>
    <w:p w:rsidR="001124C2" w:rsidRPr="001124C2" w:rsidRDefault="001124C2" w:rsidP="001124C2">
      <w:pPr>
        <w:ind w:left="720"/>
        <w:rPr>
          <w:color w:val="1F497D"/>
        </w:rPr>
      </w:pPr>
      <w:r w:rsidRPr="001124C2">
        <w:rPr>
          <w:color w:val="1F497D"/>
        </w:rPr>
        <w:t>(NOTE: Building 19 is behind a security gate. You may use the buzzer to request access.)</w:t>
      </w:r>
    </w:p>
    <w:p w:rsidR="00FA76C0" w:rsidRPr="001124C2" w:rsidRDefault="00FA76C0" w:rsidP="00FA76C0"/>
    <w:sectPr w:rsidR="00FA76C0" w:rsidRPr="001124C2" w:rsidSect="00583A9E">
      <w:headerReference w:type="default" r:id="rId8"/>
      <w:pgSz w:w="12240" w:h="15840"/>
      <w:pgMar w:top="5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CD9" w:rsidRDefault="00142CD9" w:rsidP="00583A9E">
      <w:r>
        <w:separator/>
      </w:r>
    </w:p>
  </w:endnote>
  <w:endnote w:type="continuationSeparator" w:id="0">
    <w:p w:rsidR="00142CD9" w:rsidRDefault="00142CD9" w:rsidP="00583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CD9" w:rsidRDefault="00142CD9" w:rsidP="00583A9E">
      <w:r>
        <w:separator/>
      </w:r>
    </w:p>
  </w:footnote>
  <w:footnote w:type="continuationSeparator" w:id="0">
    <w:p w:rsidR="00142CD9" w:rsidRDefault="00142CD9" w:rsidP="00583A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297" w:rsidRDefault="007B0297" w:rsidP="00583A9E">
    <w:pPr>
      <w:pStyle w:val="Title"/>
    </w:pPr>
    <w:r>
      <w:rPr>
        <w:noProof/>
      </w:rPr>
      <w:drawing>
        <wp:anchor distT="0" distB="0" distL="114300" distR="114300" simplePos="0" relativeHeight="251659264" behindDoc="1" locked="0" layoutInCell="1" allowOverlap="1">
          <wp:simplePos x="0" y="0"/>
          <wp:positionH relativeFrom="column">
            <wp:posOffset>-47625</wp:posOffset>
          </wp:positionH>
          <wp:positionV relativeFrom="paragraph">
            <wp:posOffset>-219075</wp:posOffset>
          </wp:positionV>
          <wp:extent cx="914400" cy="819150"/>
          <wp:effectExtent l="19050" t="0" r="0" b="0"/>
          <wp:wrapThrough wrapText="bothSides">
            <wp:wrapPolygon edited="0">
              <wp:start x="-450" y="0"/>
              <wp:lineTo x="-450" y="21098"/>
              <wp:lineTo x="21600" y="21098"/>
              <wp:lineTo x="21600" y="0"/>
              <wp:lineTo x="-450" y="0"/>
            </wp:wrapPolygon>
          </wp:wrapThrough>
          <wp:docPr id="1" name="Picture 1" descr="Red Triangl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Triangle copy"/>
                  <pic:cNvPicPr>
                    <a:picLocks noChangeAspect="1" noChangeArrowheads="1"/>
                  </pic:cNvPicPr>
                </pic:nvPicPr>
                <pic:blipFill>
                  <a:blip r:embed="rId1"/>
                  <a:srcRect/>
                  <a:stretch>
                    <a:fillRect/>
                  </a:stretch>
                </pic:blipFill>
                <pic:spPr bwMode="auto">
                  <a:xfrm>
                    <a:off x="0" y="0"/>
                    <a:ext cx="914400" cy="819150"/>
                  </a:xfrm>
                  <a:prstGeom prst="rect">
                    <a:avLst/>
                  </a:prstGeom>
                  <a:noFill/>
                </pic:spPr>
              </pic:pic>
            </a:graphicData>
          </a:graphic>
        </wp:anchor>
      </w:drawing>
    </w:r>
    <w:smartTag w:uri="urn:schemas-microsoft-com:office:smarttags" w:element="City">
      <w:smartTag w:uri="urn:schemas-microsoft-com:office:smarttags" w:element="place">
        <w:r>
          <w:t>SAN DIEGO</w:t>
        </w:r>
      </w:smartTag>
    </w:smartTag>
    <w:r>
      <w:t xml:space="preserve"> UNIFIED DISASTER COUNCIL MEETING</w:t>
    </w:r>
  </w:p>
  <w:p w:rsidR="007B0297" w:rsidRPr="00583A9E" w:rsidRDefault="007B0297" w:rsidP="00583A9E">
    <w:pPr>
      <w:jc w:val="center"/>
      <w:rPr>
        <w:b/>
        <w:strike/>
        <w:sz w:val="22"/>
        <w:szCs w:val="22"/>
      </w:rPr>
    </w:pPr>
    <w:smartTag w:uri="urn:schemas-microsoft-com:office:smarttags" w:element="Street">
      <w:smartTag w:uri="urn:schemas-microsoft-com:office:smarttags" w:element="address">
        <w:r>
          <w:rPr>
            <w:b/>
            <w:sz w:val="22"/>
          </w:rPr>
          <w:t>5555 Overland Ave.</w:t>
        </w:r>
      </w:smartTag>
    </w:smartTag>
    <w:r>
      <w:rPr>
        <w:b/>
        <w:sz w:val="22"/>
      </w:rPr>
      <w:t>, Bldg 19</w:t>
    </w:r>
    <w:r w:rsidRPr="009F7591">
      <w:rPr>
        <w:b/>
        <w:sz w:val="22"/>
      </w:rPr>
      <w:t>, SAN DIEGO, CA  92123</w:t>
    </w:r>
    <w:r>
      <w:rPr>
        <w:b/>
        <w:strike/>
      </w:rPr>
      <w:br/>
    </w:r>
  </w:p>
  <w:p w:rsidR="007B0297" w:rsidRDefault="007B02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056"/>
    <w:multiLevelType w:val="hybridMultilevel"/>
    <w:tmpl w:val="A6360468"/>
    <w:lvl w:ilvl="0" w:tplc="36D85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15472"/>
    <w:multiLevelType w:val="hybridMultilevel"/>
    <w:tmpl w:val="E39EBA78"/>
    <w:lvl w:ilvl="0" w:tplc="374827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18788B"/>
    <w:multiLevelType w:val="hybridMultilevel"/>
    <w:tmpl w:val="63AC52F6"/>
    <w:lvl w:ilvl="0" w:tplc="1E169E70">
      <w:start w:val="1"/>
      <w:numFmt w:val="bullet"/>
      <w:lvlText w:val=""/>
      <w:lvlJc w:val="left"/>
      <w:pPr>
        <w:tabs>
          <w:tab w:val="num" w:pos="720"/>
        </w:tabs>
        <w:ind w:left="720" w:hanging="360"/>
      </w:pPr>
      <w:rPr>
        <w:rFonts w:ascii="Wingdings" w:hAnsi="Wingdings" w:hint="default"/>
      </w:rPr>
    </w:lvl>
    <w:lvl w:ilvl="1" w:tplc="A2C62AE2" w:tentative="1">
      <w:start w:val="1"/>
      <w:numFmt w:val="bullet"/>
      <w:lvlText w:val=""/>
      <w:lvlJc w:val="left"/>
      <w:pPr>
        <w:tabs>
          <w:tab w:val="num" w:pos="1440"/>
        </w:tabs>
        <w:ind w:left="1440" w:hanging="360"/>
      </w:pPr>
      <w:rPr>
        <w:rFonts w:ascii="Wingdings" w:hAnsi="Wingdings" w:hint="default"/>
      </w:rPr>
    </w:lvl>
    <w:lvl w:ilvl="2" w:tplc="9EE06D30" w:tentative="1">
      <w:start w:val="1"/>
      <w:numFmt w:val="bullet"/>
      <w:lvlText w:val=""/>
      <w:lvlJc w:val="left"/>
      <w:pPr>
        <w:tabs>
          <w:tab w:val="num" w:pos="2160"/>
        </w:tabs>
        <w:ind w:left="2160" w:hanging="360"/>
      </w:pPr>
      <w:rPr>
        <w:rFonts w:ascii="Wingdings" w:hAnsi="Wingdings" w:hint="default"/>
      </w:rPr>
    </w:lvl>
    <w:lvl w:ilvl="3" w:tplc="2E46AA22" w:tentative="1">
      <w:start w:val="1"/>
      <w:numFmt w:val="bullet"/>
      <w:lvlText w:val=""/>
      <w:lvlJc w:val="left"/>
      <w:pPr>
        <w:tabs>
          <w:tab w:val="num" w:pos="2880"/>
        </w:tabs>
        <w:ind w:left="2880" w:hanging="360"/>
      </w:pPr>
      <w:rPr>
        <w:rFonts w:ascii="Wingdings" w:hAnsi="Wingdings" w:hint="default"/>
      </w:rPr>
    </w:lvl>
    <w:lvl w:ilvl="4" w:tplc="87F8C4DE" w:tentative="1">
      <w:start w:val="1"/>
      <w:numFmt w:val="bullet"/>
      <w:lvlText w:val=""/>
      <w:lvlJc w:val="left"/>
      <w:pPr>
        <w:tabs>
          <w:tab w:val="num" w:pos="3600"/>
        </w:tabs>
        <w:ind w:left="3600" w:hanging="360"/>
      </w:pPr>
      <w:rPr>
        <w:rFonts w:ascii="Wingdings" w:hAnsi="Wingdings" w:hint="default"/>
      </w:rPr>
    </w:lvl>
    <w:lvl w:ilvl="5" w:tplc="1D8CD858" w:tentative="1">
      <w:start w:val="1"/>
      <w:numFmt w:val="bullet"/>
      <w:lvlText w:val=""/>
      <w:lvlJc w:val="left"/>
      <w:pPr>
        <w:tabs>
          <w:tab w:val="num" w:pos="4320"/>
        </w:tabs>
        <w:ind w:left="4320" w:hanging="360"/>
      </w:pPr>
      <w:rPr>
        <w:rFonts w:ascii="Wingdings" w:hAnsi="Wingdings" w:hint="default"/>
      </w:rPr>
    </w:lvl>
    <w:lvl w:ilvl="6" w:tplc="6374EC90" w:tentative="1">
      <w:start w:val="1"/>
      <w:numFmt w:val="bullet"/>
      <w:lvlText w:val=""/>
      <w:lvlJc w:val="left"/>
      <w:pPr>
        <w:tabs>
          <w:tab w:val="num" w:pos="5040"/>
        </w:tabs>
        <w:ind w:left="5040" w:hanging="360"/>
      </w:pPr>
      <w:rPr>
        <w:rFonts w:ascii="Wingdings" w:hAnsi="Wingdings" w:hint="default"/>
      </w:rPr>
    </w:lvl>
    <w:lvl w:ilvl="7" w:tplc="E416A228" w:tentative="1">
      <w:start w:val="1"/>
      <w:numFmt w:val="bullet"/>
      <w:lvlText w:val=""/>
      <w:lvlJc w:val="left"/>
      <w:pPr>
        <w:tabs>
          <w:tab w:val="num" w:pos="5760"/>
        </w:tabs>
        <w:ind w:left="5760" w:hanging="360"/>
      </w:pPr>
      <w:rPr>
        <w:rFonts w:ascii="Wingdings" w:hAnsi="Wingdings" w:hint="default"/>
      </w:rPr>
    </w:lvl>
    <w:lvl w:ilvl="8" w:tplc="75B2B0C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583A9E"/>
    <w:rsid w:val="000110F8"/>
    <w:rsid w:val="000168BD"/>
    <w:rsid w:val="00056BEB"/>
    <w:rsid w:val="000625A2"/>
    <w:rsid w:val="000A2FAA"/>
    <w:rsid w:val="000E6793"/>
    <w:rsid w:val="00107EC3"/>
    <w:rsid w:val="001124C2"/>
    <w:rsid w:val="001328A3"/>
    <w:rsid w:val="00142CD9"/>
    <w:rsid w:val="00194567"/>
    <w:rsid w:val="001B7DFF"/>
    <w:rsid w:val="001C427D"/>
    <w:rsid w:val="001E7320"/>
    <w:rsid w:val="00231132"/>
    <w:rsid w:val="002429CF"/>
    <w:rsid w:val="002A3CC9"/>
    <w:rsid w:val="002D5D34"/>
    <w:rsid w:val="002D6B7A"/>
    <w:rsid w:val="002E79B5"/>
    <w:rsid w:val="00311F5C"/>
    <w:rsid w:val="00333222"/>
    <w:rsid w:val="00385FF2"/>
    <w:rsid w:val="00391A6A"/>
    <w:rsid w:val="00393BFE"/>
    <w:rsid w:val="003A6861"/>
    <w:rsid w:val="003B2470"/>
    <w:rsid w:val="00412500"/>
    <w:rsid w:val="0045116C"/>
    <w:rsid w:val="004B405C"/>
    <w:rsid w:val="004C0395"/>
    <w:rsid w:val="00506A73"/>
    <w:rsid w:val="00553D48"/>
    <w:rsid w:val="00583A9E"/>
    <w:rsid w:val="005E16DB"/>
    <w:rsid w:val="006025DA"/>
    <w:rsid w:val="00637936"/>
    <w:rsid w:val="00651C7D"/>
    <w:rsid w:val="00675A35"/>
    <w:rsid w:val="00695F6A"/>
    <w:rsid w:val="006A7F0C"/>
    <w:rsid w:val="006F0A65"/>
    <w:rsid w:val="00701539"/>
    <w:rsid w:val="00725D88"/>
    <w:rsid w:val="00727B64"/>
    <w:rsid w:val="007405B6"/>
    <w:rsid w:val="0074512E"/>
    <w:rsid w:val="00750D9B"/>
    <w:rsid w:val="007B0297"/>
    <w:rsid w:val="007B77DB"/>
    <w:rsid w:val="007D1924"/>
    <w:rsid w:val="00811927"/>
    <w:rsid w:val="00842D05"/>
    <w:rsid w:val="00844C34"/>
    <w:rsid w:val="008929DE"/>
    <w:rsid w:val="008A1AB3"/>
    <w:rsid w:val="009861C5"/>
    <w:rsid w:val="009A3537"/>
    <w:rsid w:val="009D4E13"/>
    <w:rsid w:val="00A11576"/>
    <w:rsid w:val="00A7226B"/>
    <w:rsid w:val="00A92394"/>
    <w:rsid w:val="00AC32E1"/>
    <w:rsid w:val="00B10F3A"/>
    <w:rsid w:val="00B307FE"/>
    <w:rsid w:val="00B56F5C"/>
    <w:rsid w:val="00B76F6F"/>
    <w:rsid w:val="00B86218"/>
    <w:rsid w:val="00BD6834"/>
    <w:rsid w:val="00BE1112"/>
    <w:rsid w:val="00BF0C58"/>
    <w:rsid w:val="00C15A3B"/>
    <w:rsid w:val="00C35C24"/>
    <w:rsid w:val="00C52CD3"/>
    <w:rsid w:val="00C57334"/>
    <w:rsid w:val="00C65913"/>
    <w:rsid w:val="00C90A20"/>
    <w:rsid w:val="00D0780A"/>
    <w:rsid w:val="00D35230"/>
    <w:rsid w:val="00D44B05"/>
    <w:rsid w:val="00D83386"/>
    <w:rsid w:val="00DB3AA5"/>
    <w:rsid w:val="00DD45B8"/>
    <w:rsid w:val="00DE315C"/>
    <w:rsid w:val="00E6088C"/>
    <w:rsid w:val="00EC588A"/>
    <w:rsid w:val="00F21D53"/>
    <w:rsid w:val="00F44262"/>
    <w:rsid w:val="00F45967"/>
    <w:rsid w:val="00F50041"/>
    <w:rsid w:val="00F858BC"/>
    <w:rsid w:val="00F875BA"/>
    <w:rsid w:val="00FA76C0"/>
    <w:rsid w:val="00FB73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A9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3A9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583A9E"/>
  </w:style>
  <w:style w:type="paragraph" w:styleId="Footer">
    <w:name w:val="footer"/>
    <w:basedOn w:val="Normal"/>
    <w:link w:val="FooterChar"/>
    <w:uiPriority w:val="99"/>
    <w:semiHidden/>
    <w:unhideWhenUsed/>
    <w:rsid w:val="00583A9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583A9E"/>
  </w:style>
  <w:style w:type="paragraph" w:styleId="Title">
    <w:name w:val="Title"/>
    <w:basedOn w:val="Normal"/>
    <w:link w:val="TitleChar"/>
    <w:uiPriority w:val="99"/>
    <w:qFormat/>
    <w:rsid w:val="00583A9E"/>
    <w:pPr>
      <w:jc w:val="center"/>
    </w:pPr>
    <w:rPr>
      <w:b/>
      <w:sz w:val="22"/>
    </w:rPr>
  </w:style>
  <w:style w:type="character" w:customStyle="1" w:styleId="TitleChar">
    <w:name w:val="Title Char"/>
    <w:basedOn w:val="DefaultParagraphFont"/>
    <w:link w:val="Title"/>
    <w:uiPriority w:val="99"/>
    <w:rsid w:val="00583A9E"/>
    <w:rPr>
      <w:rFonts w:ascii="Times New Roman" w:eastAsia="Times New Roman" w:hAnsi="Times New Roman" w:cs="Times New Roman"/>
      <w:b/>
      <w:szCs w:val="20"/>
    </w:rPr>
  </w:style>
  <w:style w:type="table" w:styleId="TableGrid">
    <w:name w:val="Table Grid"/>
    <w:basedOn w:val="TableNormal"/>
    <w:uiPriority w:val="59"/>
    <w:rsid w:val="00583A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A9E"/>
    <w:pPr>
      <w:ind w:left="720"/>
      <w:contextualSpacing/>
    </w:pPr>
  </w:style>
  <w:style w:type="paragraph" w:styleId="BalloonText">
    <w:name w:val="Balloon Text"/>
    <w:basedOn w:val="Normal"/>
    <w:link w:val="BalloonTextChar"/>
    <w:uiPriority w:val="99"/>
    <w:semiHidden/>
    <w:unhideWhenUsed/>
    <w:rsid w:val="002D5D34"/>
    <w:rPr>
      <w:rFonts w:ascii="Tahoma" w:hAnsi="Tahoma" w:cs="Tahoma"/>
      <w:sz w:val="16"/>
      <w:szCs w:val="16"/>
    </w:rPr>
  </w:style>
  <w:style w:type="character" w:customStyle="1" w:styleId="BalloonTextChar">
    <w:name w:val="Balloon Text Char"/>
    <w:basedOn w:val="DefaultParagraphFont"/>
    <w:link w:val="BalloonText"/>
    <w:uiPriority w:val="99"/>
    <w:semiHidden/>
    <w:rsid w:val="002D5D3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A3537"/>
    <w:rPr>
      <w:sz w:val="16"/>
      <w:szCs w:val="16"/>
    </w:rPr>
  </w:style>
  <w:style w:type="paragraph" w:styleId="CommentText">
    <w:name w:val="annotation text"/>
    <w:basedOn w:val="Normal"/>
    <w:link w:val="CommentTextChar"/>
    <w:uiPriority w:val="99"/>
    <w:semiHidden/>
    <w:unhideWhenUsed/>
    <w:rsid w:val="009A3537"/>
  </w:style>
  <w:style w:type="character" w:customStyle="1" w:styleId="CommentTextChar">
    <w:name w:val="Comment Text Char"/>
    <w:basedOn w:val="DefaultParagraphFont"/>
    <w:link w:val="CommentText"/>
    <w:uiPriority w:val="99"/>
    <w:semiHidden/>
    <w:rsid w:val="009A35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3537"/>
    <w:rPr>
      <w:b/>
      <w:bCs/>
    </w:rPr>
  </w:style>
  <w:style w:type="character" w:customStyle="1" w:styleId="CommentSubjectChar">
    <w:name w:val="Comment Subject Char"/>
    <w:basedOn w:val="CommentTextChar"/>
    <w:link w:val="CommentSubject"/>
    <w:uiPriority w:val="99"/>
    <w:semiHidden/>
    <w:rsid w:val="009A3537"/>
    <w:rPr>
      <w:b/>
      <w:bCs/>
    </w:rPr>
  </w:style>
  <w:style w:type="character" w:styleId="Hyperlink">
    <w:name w:val="Hyperlink"/>
    <w:basedOn w:val="DefaultParagraphFont"/>
    <w:uiPriority w:val="99"/>
    <w:unhideWhenUsed/>
    <w:rsid w:val="007B0297"/>
    <w:rPr>
      <w:color w:val="0000FF"/>
      <w:u w:val="single"/>
    </w:rPr>
  </w:style>
</w:styles>
</file>

<file path=word/webSettings.xml><?xml version="1.0" encoding="utf-8"?>
<w:webSettings xmlns:r="http://schemas.openxmlformats.org/officeDocument/2006/relationships" xmlns:w="http://schemas.openxmlformats.org/wordprocessingml/2006/main">
  <w:divs>
    <w:div w:id="388577844">
      <w:bodyDiv w:val="1"/>
      <w:marLeft w:val="0"/>
      <w:marRight w:val="0"/>
      <w:marTop w:val="0"/>
      <w:marBottom w:val="0"/>
      <w:divBdr>
        <w:top w:val="none" w:sz="0" w:space="0" w:color="auto"/>
        <w:left w:val="none" w:sz="0" w:space="0" w:color="auto"/>
        <w:bottom w:val="none" w:sz="0" w:space="0" w:color="auto"/>
        <w:right w:val="none" w:sz="0" w:space="0" w:color="auto"/>
      </w:divBdr>
    </w:div>
    <w:div w:id="544948249">
      <w:bodyDiv w:val="1"/>
      <w:marLeft w:val="0"/>
      <w:marRight w:val="0"/>
      <w:marTop w:val="0"/>
      <w:marBottom w:val="0"/>
      <w:divBdr>
        <w:top w:val="none" w:sz="0" w:space="0" w:color="auto"/>
        <w:left w:val="none" w:sz="0" w:space="0" w:color="auto"/>
        <w:bottom w:val="none" w:sz="0" w:space="0" w:color="auto"/>
        <w:right w:val="none" w:sz="0" w:space="0" w:color="auto"/>
      </w:divBdr>
    </w:div>
    <w:div w:id="920797852">
      <w:bodyDiv w:val="1"/>
      <w:marLeft w:val="0"/>
      <w:marRight w:val="0"/>
      <w:marTop w:val="0"/>
      <w:marBottom w:val="0"/>
      <w:divBdr>
        <w:top w:val="none" w:sz="0" w:space="0" w:color="auto"/>
        <w:left w:val="none" w:sz="0" w:space="0" w:color="auto"/>
        <w:bottom w:val="none" w:sz="0" w:space="0" w:color="auto"/>
        <w:right w:val="none" w:sz="0" w:space="0" w:color="auto"/>
      </w:divBdr>
      <w:divsChild>
        <w:div w:id="716856995">
          <w:marLeft w:val="0"/>
          <w:marRight w:val="0"/>
          <w:marTop w:val="67"/>
          <w:marBottom w:val="0"/>
          <w:divBdr>
            <w:top w:val="none" w:sz="0" w:space="0" w:color="auto"/>
            <w:left w:val="none" w:sz="0" w:space="0" w:color="auto"/>
            <w:bottom w:val="none" w:sz="0" w:space="0" w:color="auto"/>
            <w:right w:val="none" w:sz="0" w:space="0" w:color="auto"/>
          </w:divBdr>
        </w:div>
      </w:divsChild>
    </w:div>
    <w:div w:id="179629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san-diego.ca.us/oes/emergency_management/oes_jl_UD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srea1</dc:creator>
  <cp:lastModifiedBy>NG-IS</cp:lastModifiedBy>
  <cp:revision>4</cp:revision>
  <cp:lastPrinted>2012-06-18T16:01:00Z</cp:lastPrinted>
  <dcterms:created xsi:type="dcterms:W3CDTF">2012-06-28T16:44:00Z</dcterms:created>
  <dcterms:modified xsi:type="dcterms:W3CDTF">2012-06-28T23:21:00Z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600728260</vt:i4>
  </property>
  <property fmtid="{D5CDD505-2E9C-101B-9397-08002B2CF9AE}" pid="3" name="_NewReviewCycle">
    <vt:lpwstr/>
  </property>
  <property fmtid="{D5CDD505-2E9C-101B-9397-08002B2CF9AE}" pid="4" name="_EmailSubject">
    <vt:lpwstr>UDC Agenda</vt:lpwstr>
  </property>
  <property fmtid="{D5CDD505-2E9C-101B-9397-08002B2CF9AE}" pid="5" name="_AuthorEmail">
    <vt:lpwstr>Holly.Crawford@sdcounty.ca.gov</vt:lpwstr>
  </property>
  <property fmtid="{D5CDD505-2E9C-101B-9397-08002B2CF9AE}" pid="6" name="_AuthorEmailDisplayName">
    <vt:lpwstr>Crawford, Holly</vt:lpwstr>
  </property>
</Properties>
</file>