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F0" w:rsidRPr="00ED40F0" w:rsidRDefault="00ED40F0" w:rsidP="00ED40F0">
      <w:pPr>
        <w:keepLines/>
        <w:tabs>
          <w:tab w:val="left" w:pos="1440"/>
        </w:tabs>
        <w:spacing w:before="120"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to:</w:t>
      </w:r>
      <w:r w:rsidRPr="00ED40F0">
        <w:rPr>
          <w:rFonts w:ascii="Arial" w:eastAsia="Times New Roman" w:hAnsi="Arial" w:cs="Arial"/>
          <w:b/>
          <w:caps/>
          <w:sz w:val="24"/>
          <w:szCs w:val="24"/>
        </w:rPr>
        <w:tab/>
      </w:r>
      <w:r w:rsidR="00691BD6">
        <w:rPr>
          <w:rFonts w:ascii="Arial" w:eastAsia="Times New Roman" w:hAnsi="Arial" w:cs="Arial"/>
          <w:caps/>
          <w:sz w:val="24"/>
          <w:szCs w:val="24"/>
        </w:rPr>
        <w:t>Ed Gowens</w:t>
      </w:r>
      <w:r w:rsidRPr="00ED40F0">
        <w:rPr>
          <w:rFonts w:ascii="Arial" w:eastAsia="Times New Roman" w:hAnsi="Arial" w:cs="Arial"/>
          <w:caps/>
          <w:sz w:val="24"/>
          <w:szCs w:val="24"/>
        </w:rPr>
        <w:tab/>
      </w:r>
    </w:p>
    <w:p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from:</w:t>
      </w:r>
      <w:r w:rsidRPr="00ED40F0">
        <w:rPr>
          <w:rFonts w:ascii="Arial" w:eastAsia="Times New Roman" w:hAnsi="Arial" w:cs="Arial"/>
          <w:caps/>
          <w:sz w:val="24"/>
          <w:szCs w:val="24"/>
        </w:rPr>
        <w:tab/>
        <w:t>Nicholas koutoufidis, STAFF airport SPECIALIST</w:t>
      </w:r>
    </w:p>
    <w:p w:rsidR="00691BD6" w:rsidRDefault="00691BD6" w:rsidP="00ED40F0">
      <w:pPr>
        <w:keepLines/>
        <w:tabs>
          <w:tab w:val="left" w:pos="1440"/>
        </w:tabs>
        <w:spacing w:after="120" w:line="240" w:lineRule="atLeast"/>
        <w:ind w:left="1440" w:hanging="1440"/>
        <w:jc w:val="both"/>
        <w:rPr>
          <w:rFonts w:ascii="Arial" w:eastAsia="Times New Roman" w:hAnsi="Arial" w:cs="Arial"/>
          <w:b/>
          <w:caps/>
          <w:sz w:val="24"/>
          <w:szCs w:val="24"/>
        </w:rPr>
      </w:pPr>
      <w:r>
        <w:rPr>
          <w:rFonts w:ascii="Arial" w:eastAsia="Times New Roman" w:hAnsi="Arial" w:cs="Arial"/>
          <w:b/>
          <w:caps/>
          <w:sz w:val="24"/>
          <w:szCs w:val="24"/>
        </w:rPr>
        <w:t xml:space="preserve">subject: </w:t>
      </w:r>
      <w:r>
        <w:rPr>
          <w:rFonts w:ascii="Arial" w:eastAsia="Times New Roman" w:hAnsi="Arial" w:cs="Arial"/>
          <w:b/>
          <w:caps/>
          <w:sz w:val="24"/>
          <w:szCs w:val="24"/>
        </w:rPr>
        <w:tab/>
        <w:t>PDS2018-GPA-18-010 (JVR SOLAR)</w:t>
      </w:r>
      <w:r w:rsidR="00ED40F0" w:rsidRPr="00ED40F0">
        <w:rPr>
          <w:rFonts w:ascii="Arial" w:eastAsia="Times New Roman" w:hAnsi="Arial" w:cs="Arial"/>
          <w:b/>
          <w:caps/>
          <w:sz w:val="24"/>
          <w:szCs w:val="24"/>
        </w:rPr>
        <w:t xml:space="preserve"> comMENTS – airport review </w:t>
      </w:r>
    </w:p>
    <w:p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date:</w:t>
      </w:r>
      <w:r w:rsidRPr="00ED40F0">
        <w:rPr>
          <w:rFonts w:ascii="Arial" w:eastAsia="Times New Roman" w:hAnsi="Arial" w:cs="Arial"/>
          <w:caps/>
          <w:sz w:val="24"/>
          <w:szCs w:val="24"/>
        </w:rPr>
        <w:tab/>
      </w:r>
      <w:r w:rsidR="00691BD6">
        <w:rPr>
          <w:rFonts w:ascii="Arial" w:eastAsia="Times New Roman" w:hAnsi="Arial" w:cs="Arial"/>
          <w:caps/>
          <w:sz w:val="24"/>
          <w:szCs w:val="24"/>
        </w:rPr>
        <w:t>February 22</w:t>
      </w:r>
      <w:r w:rsidR="008E58B8">
        <w:rPr>
          <w:rFonts w:ascii="Arial" w:eastAsia="Times New Roman" w:hAnsi="Arial" w:cs="Arial"/>
          <w:caps/>
          <w:sz w:val="24"/>
          <w:szCs w:val="24"/>
        </w:rPr>
        <w:t>, 2019</w:t>
      </w:r>
    </w:p>
    <w:p w:rsidR="003A3D73" w:rsidRDefault="003A3D73"/>
    <w:p w:rsidR="00ED40F0" w:rsidRPr="00ED40F0" w:rsidRDefault="00F12BC0">
      <w:pPr>
        <w:rPr>
          <w:rFonts w:ascii="Arial" w:hAnsi="Arial" w:cs="Arial"/>
          <w:b/>
          <w:sz w:val="24"/>
          <w:u w:val="single"/>
        </w:rPr>
      </w:pPr>
      <w:r>
        <w:rPr>
          <w:rFonts w:ascii="Arial" w:hAnsi="Arial" w:cs="Arial"/>
          <w:b/>
          <w:sz w:val="24"/>
          <w:u w:val="single"/>
        </w:rPr>
        <w:t>JACUMBA VALLEY RANCH PROCESSING HISTORY</w:t>
      </w:r>
      <w:r w:rsidR="00691BD6">
        <w:rPr>
          <w:rFonts w:ascii="Arial" w:hAnsi="Arial" w:cs="Arial"/>
          <w:b/>
          <w:sz w:val="24"/>
          <w:u w:val="single"/>
        </w:rPr>
        <w:t>:</w:t>
      </w:r>
    </w:p>
    <w:p w:rsidR="006F6DBE" w:rsidRDefault="00874C9D" w:rsidP="006F6DBE">
      <w:pPr>
        <w:pStyle w:val="ListParagraph"/>
        <w:numPr>
          <w:ilvl w:val="0"/>
          <w:numId w:val="1"/>
        </w:numPr>
        <w:jc w:val="both"/>
        <w:rPr>
          <w:rFonts w:ascii="Arial" w:hAnsi="Arial" w:cs="Arial"/>
          <w:sz w:val="24"/>
          <w:szCs w:val="24"/>
        </w:rPr>
      </w:pPr>
      <w:r>
        <w:rPr>
          <w:rFonts w:ascii="Arial" w:hAnsi="Arial" w:cs="Arial"/>
          <w:sz w:val="24"/>
          <w:szCs w:val="24"/>
        </w:rPr>
        <w:t>O</w:t>
      </w:r>
      <w:r w:rsidR="00691BD6">
        <w:rPr>
          <w:rFonts w:ascii="Arial" w:hAnsi="Arial" w:cs="Arial"/>
          <w:sz w:val="24"/>
          <w:szCs w:val="24"/>
        </w:rPr>
        <w:t xml:space="preserve">n </w:t>
      </w:r>
      <w:r>
        <w:rPr>
          <w:rFonts w:ascii="Arial" w:hAnsi="Arial" w:cs="Arial"/>
          <w:sz w:val="24"/>
          <w:szCs w:val="24"/>
        </w:rPr>
        <w:t xml:space="preserve">December 10, </w:t>
      </w:r>
      <w:r w:rsidR="00691BD6">
        <w:rPr>
          <w:rFonts w:ascii="Arial" w:hAnsi="Arial" w:cs="Arial"/>
          <w:sz w:val="24"/>
          <w:szCs w:val="24"/>
        </w:rPr>
        <w:t xml:space="preserve">1986, </w:t>
      </w:r>
      <w:proofErr w:type="spellStart"/>
      <w:r w:rsidR="00691BD6">
        <w:rPr>
          <w:rFonts w:ascii="Arial" w:hAnsi="Arial" w:cs="Arial"/>
          <w:sz w:val="24"/>
          <w:szCs w:val="24"/>
        </w:rPr>
        <w:t>Jacumba</w:t>
      </w:r>
      <w:proofErr w:type="spellEnd"/>
      <w:r w:rsidR="00691BD6">
        <w:rPr>
          <w:rFonts w:ascii="Arial" w:hAnsi="Arial" w:cs="Arial"/>
          <w:sz w:val="24"/>
          <w:szCs w:val="24"/>
        </w:rPr>
        <w:t xml:space="preserve"> Valley Ranch Specific Plan Area was approved, allowing up to 160 dwelling </w:t>
      </w:r>
      <w:r w:rsidR="006F6DBE">
        <w:rPr>
          <w:rFonts w:ascii="Arial" w:hAnsi="Arial" w:cs="Arial"/>
          <w:sz w:val="24"/>
          <w:szCs w:val="24"/>
        </w:rPr>
        <w:t xml:space="preserve">units in Safety Zones 2 and 4 (See Attachment A). </w:t>
      </w:r>
    </w:p>
    <w:p w:rsidR="006F6DBE" w:rsidRPr="006F6DBE" w:rsidRDefault="006F6DBE" w:rsidP="006F6DBE">
      <w:pPr>
        <w:pStyle w:val="ListParagraph"/>
        <w:jc w:val="both"/>
        <w:rPr>
          <w:rFonts w:ascii="Arial" w:hAnsi="Arial" w:cs="Arial"/>
          <w:sz w:val="24"/>
          <w:szCs w:val="24"/>
        </w:rPr>
      </w:pPr>
      <w:bookmarkStart w:id="0" w:name="_GoBack"/>
      <w:bookmarkEnd w:id="0"/>
    </w:p>
    <w:p w:rsidR="00691BD6" w:rsidRDefault="00691BD6" w:rsidP="00F12BC0">
      <w:pPr>
        <w:pStyle w:val="ListParagraph"/>
        <w:numPr>
          <w:ilvl w:val="0"/>
          <w:numId w:val="1"/>
        </w:numPr>
        <w:jc w:val="both"/>
        <w:rPr>
          <w:rFonts w:ascii="Arial" w:hAnsi="Arial" w:cs="Arial"/>
          <w:sz w:val="24"/>
          <w:szCs w:val="24"/>
        </w:rPr>
      </w:pPr>
      <w:proofErr w:type="spellStart"/>
      <w:r>
        <w:rPr>
          <w:rFonts w:ascii="Arial" w:hAnsi="Arial" w:cs="Arial"/>
          <w:sz w:val="24"/>
          <w:szCs w:val="24"/>
        </w:rPr>
        <w:t>Jacumba</w:t>
      </w:r>
      <w:proofErr w:type="spellEnd"/>
      <w:r>
        <w:rPr>
          <w:rFonts w:ascii="Arial" w:hAnsi="Arial" w:cs="Arial"/>
          <w:sz w:val="24"/>
          <w:szCs w:val="24"/>
        </w:rPr>
        <w:t xml:space="preserve"> Valley Ranch Solar General Plan Amendment was proposed to allow for a solar energy field to replace the existing entitlement of housing. </w:t>
      </w:r>
    </w:p>
    <w:p w:rsidR="00F12BC0" w:rsidRDefault="00F12BC0" w:rsidP="00F12BC0">
      <w:pPr>
        <w:pStyle w:val="ListParagraph"/>
        <w:rPr>
          <w:rFonts w:ascii="Arial" w:hAnsi="Arial" w:cs="Arial"/>
          <w:sz w:val="24"/>
          <w:szCs w:val="24"/>
        </w:rPr>
      </w:pPr>
    </w:p>
    <w:p w:rsidR="00F12BC0" w:rsidRPr="00F12BC0" w:rsidRDefault="00F12BC0" w:rsidP="00F12BC0">
      <w:pPr>
        <w:rPr>
          <w:rFonts w:ascii="Arial" w:hAnsi="Arial" w:cs="Arial"/>
          <w:b/>
          <w:sz w:val="24"/>
          <w:u w:val="single"/>
        </w:rPr>
      </w:pPr>
      <w:r>
        <w:rPr>
          <w:rFonts w:ascii="Arial" w:hAnsi="Arial" w:cs="Arial"/>
          <w:b/>
          <w:sz w:val="24"/>
          <w:u w:val="single"/>
        </w:rPr>
        <w:t>INFILL DEVELOPMENT DETERMINATION</w:t>
      </w:r>
      <w:r>
        <w:rPr>
          <w:rFonts w:ascii="Arial" w:hAnsi="Arial" w:cs="Arial"/>
          <w:b/>
          <w:sz w:val="24"/>
          <w:u w:val="single"/>
        </w:rPr>
        <w:t>:</w:t>
      </w:r>
    </w:p>
    <w:p w:rsidR="00F12BC0" w:rsidRDefault="00F12BC0" w:rsidP="00F12BC0">
      <w:pPr>
        <w:jc w:val="both"/>
        <w:rPr>
          <w:rFonts w:ascii="Arial" w:hAnsi="Arial" w:cs="Arial"/>
          <w:sz w:val="24"/>
          <w:szCs w:val="24"/>
        </w:rPr>
      </w:pPr>
      <w:r>
        <w:rPr>
          <w:rFonts w:ascii="Arial" w:hAnsi="Arial" w:cs="Arial"/>
          <w:sz w:val="24"/>
          <w:szCs w:val="24"/>
        </w:rPr>
        <w:t xml:space="preserve">Pursuant to Section 3.1.1 of the </w:t>
      </w:r>
      <w:proofErr w:type="spellStart"/>
      <w:r>
        <w:rPr>
          <w:rFonts w:ascii="Arial" w:hAnsi="Arial" w:cs="Arial"/>
          <w:sz w:val="24"/>
          <w:szCs w:val="24"/>
        </w:rPr>
        <w:t>Jacumba</w:t>
      </w:r>
      <w:proofErr w:type="spellEnd"/>
      <w:r>
        <w:rPr>
          <w:rFonts w:ascii="Arial" w:hAnsi="Arial" w:cs="Arial"/>
          <w:sz w:val="24"/>
          <w:szCs w:val="24"/>
        </w:rPr>
        <w:t xml:space="preserve"> ALUCP, where land uses not in conformance with the criteria set forth in this compatibility plan exist at the time of the plan’s adoption, infill development of similar land uses may be allowed to occur in that area even if the proposed new land use is otherwise incompatible within the compatibility zone involved. </w:t>
      </w:r>
    </w:p>
    <w:p w:rsidR="00B76F74" w:rsidRDefault="00B76F74" w:rsidP="00F12BC0">
      <w:pPr>
        <w:jc w:val="both"/>
        <w:rPr>
          <w:rFonts w:ascii="Arial" w:hAnsi="Arial" w:cs="Arial"/>
          <w:sz w:val="24"/>
          <w:szCs w:val="24"/>
        </w:rPr>
      </w:pPr>
      <w:r>
        <w:rPr>
          <w:rFonts w:ascii="Arial" w:hAnsi="Arial" w:cs="Arial"/>
          <w:sz w:val="24"/>
          <w:szCs w:val="24"/>
        </w:rPr>
        <w:t>Based on the criteria below, the County has determined</w:t>
      </w:r>
      <w:r w:rsidR="00AD6C2A">
        <w:rPr>
          <w:rFonts w:ascii="Arial" w:hAnsi="Arial" w:cs="Arial"/>
          <w:sz w:val="24"/>
          <w:szCs w:val="24"/>
        </w:rPr>
        <w:t xml:space="preserve"> that this project is considered infill development. Overall, the project reduces the potential risks to the general public by decreasing the amount of intensity and concentration near the </w:t>
      </w:r>
      <w:proofErr w:type="spellStart"/>
      <w:r w:rsidR="00AD6C2A">
        <w:rPr>
          <w:rFonts w:ascii="Arial" w:hAnsi="Arial" w:cs="Arial"/>
          <w:sz w:val="24"/>
          <w:szCs w:val="24"/>
        </w:rPr>
        <w:t>Jacumba</w:t>
      </w:r>
      <w:proofErr w:type="spellEnd"/>
      <w:r w:rsidR="00AD6C2A">
        <w:rPr>
          <w:rFonts w:ascii="Arial" w:hAnsi="Arial" w:cs="Arial"/>
          <w:sz w:val="24"/>
          <w:szCs w:val="24"/>
        </w:rPr>
        <w:t xml:space="preserve"> Airport. </w:t>
      </w:r>
    </w:p>
    <w:p w:rsidR="004943C2" w:rsidRDefault="004943C2" w:rsidP="00F12BC0">
      <w:pPr>
        <w:jc w:val="both"/>
        <w:rPr>
          <w:rFonts w:ascii="Arial" w:hAnsi="Arial" w:cs="Arial"/>
          <w:sz w:val="24"/>
          <w:szCs w:val="24"/>
        </w:rPr>
      </w:pPr>
      <w:r>
        <w:rPr>
          <w:rFonts w:ascii="Arial" w:hAnsi="Arial" w:cs="Arial"/>
          <w:sz w:val="24"/>
          <w:szCs w:val="24"/>
        </w:rPr>
        <w:t xml:space="preserve">The project within Safety Zone 2 and 5 has been defined by County staff as </w:t>
      </w:r>
      <w:r w:rsidR="00AD6C2A">
        <w:rPr>
          <w:rFonts w:ascii="Arial" w:hAnsi="Arial" w:cs="Arial"/>
          <w:sz w:val="24"/>
          <w:szCs w:val="24"/>
        </w:rPr>
        <w:t>infill</w:t>
      </w:r>
      <w:r>
        <w:rPr>
          <w:rFonts w:ascii="Arial" w:hAnsi="Arial" w:cs="Arial"/>
          <w:sz w:val="24"/>
          <w:szCs w:val="24"/>
        </w:rPr>
        <w:t xml:space="preserve"> development because of the following:</w:t>
      </w:r>
    </w:p>
    <w:p w:rsidR="007E205E" w:rsidRDefault="007E205E" w:rsidP="004943C2">
      <w:pPr>
        <w:pStyle w:val="ListParagraph"/>
        <w:numPr>
          <w:ilvl w:val="0"/>
          <w:numId w:val="1"/>
        </w:numPr>
        <w:jc w:val="both"/>
        <w:rPr>
          <w:rFonts w:ascii="Arial" w:hAnsi="Arial" w:cs="Arial"/>
          <w:sz w:val="24"/>
          <w:szCs w:val="24"/>
        </w:rPr>
      </w:pPr>
      <w:r w:rsidRPr="007E205E">
        <w:rPr>
          <w:rFonts w:ascii="Arial" w:hAnsi="Arial" w:cs="Arial"/>
          <w:b/>
          <w:sz w:val="24"/>
          <w:szCs w:val="24"/>
          <w:u w:val="single"/>
        </w:rPr>
        <w:t>Criteria:</w:t>
      </w:r>
      <w:r>
        <w:rPr>
          <w:rFonts w:ascii="Arial" w:hAnsi="Arial" w:cs="Arial"/>
          <w:sz w:val="24"/>
          <w:szCs w:val="24"/>
        </w:rPr>
        <w:t xml:space="preserve"> </w:t>
      </w:r>
      <w:r w:rsidR="004943C2">
        <w:rPr>
          <w:rFonts w:ascii="Arial" w:hAnsi="Arial" w:cs="Arial"/>
          <w:sz w:val="24"/>
          <w:szCs w:val="24"/>
        </w:rPr>
        <w:t xml:space="preserve">At least 80% of this area was developed prior to adoption of this compatibility plan with land uses not in conformance with this Compatibility Plan. </w:t>
      </w:r>
    </w:p>
    <w:p w:rsidR="007E205E" w:rsidRDefault="007E205E" w:rsidP="007E205E">
      <w:pPr>
        <w:pStyle w:val="ListParagraph"/>
        <w:jc w:val="both"/>
        <w:rPr>
          <w:rFonts w:ascii="Arial" w:hAnsi="Arial" w:cs="Arial"/>
          <w:sz w:val="24"/>
          <w:szCs w:val="24"/>
        </w:rPr>
      </w:pPr>
    </w:p>
    <w:p w:rsidR="004943C2" w:rsidRDefault="007E205E" w:rsidP="007E205E">
      <w:pPr>
        <w:pStyle w:val="ListParagraph"/>
        <w:jc w:val="both"/>
        <w:rPr>
          <w:rFonts w:ascii="Arial" w:hAnsi="Arial" w:cs="Arial"/>
          <w:sz w:val="24"/>
          <w:szCs w:val="24"/>
        </w:rPr>
      </w:pPr>
      <w:r w:rsidRPr="007E205E">
        <w:rPr>
          <w:rFonts w:ascii="Arial" w:hAnsi="Arial" w:cs="Arial"/>
          <w:b/>
          <w:sz w:val="24"/>
          <w:szCs w:val="24"/>
          <w:u w:val="single"/>
        </w:rPr>
        <w:t>County Response:</w:t>
      </w:r>
      <w:r>
        <w:rPr>
          <w:rFonts w:ascii="Arial" w:hAnsi="Arial" w:cs="Arial"/>
          <w:sz w:val="24"/>
          <w:szCs w:val="24"/>
        </w:rPr>
        <w:t xml:space="preserve"> </w:t>
      </w:r>
      <w:r w:rsidR="004943C2">
        <w:rPr>
          <w:rFonts w:ascii="Arial" w:hAnsi="Arial" w:cs="Arial"/>
          <w:sz w:val="24"/>
          <w:szCs w:val="24"/>
        </w:rPr>
        <w:t xml:space="preserve">In 1986, </w:t>
      </w:r>
      <w:proofErr w:type="spellStart"/>
      <w:r w:rsidR="004943C2">
        <w:rPr>
          <w:rFonts w:ascii="Arial" w:hAnsi="Arial" w:cs="Arial"/>
          <w:sz w:val="24"/>
          <w:szCs w:val="24"/>
        </w:rPr>
        <w:t>Jacumba</w:t>
      </w:r>
      <w:proofErr w:type="spellEnd"/>
      <w:r w:rsidR="004943C2">
        <w:rPr>
          <w:rFonts w:ascii="Arial" w:hAnsi="Arial" w:cs="Arial"/>
          <w:sz w:val="24"/>
          <w:szCs w:val="24"/>
        </w:rPr>
        <w:t xml:space="preserve"> Valley Ranch Specific Plan Area was approved, allowing up to 160 dwelling units in Safety Zones 2 and 4 (See Attachment A).</w:t>
      </w:r>
      <w:r>
        <w:rPr>
          <w:rFonts w:ascii="Arial" w:hAnsi="Arial" w:cs="Arial"/>
          <w:sz w:val="24"/>
          <w:szCs w:val="24"/>
        </w:rPr>
        <w:t xml:space="preserve"> These land uses are inconsistent with the current Compatibility Plan.</w:t>
      </w:r>
    </w:p>
    <w:p w:rsidR="007E205E" w:rsidRDefault="007E205E" w:rsidP="007E205E">
      <w:pPr>
        <w:pStyle w:val="ListParagraph"/>
        <w:jc w:val="both"/>
        <w:rPr>
          <w:rFonts w:ascii="Arial" w:hAnsi="Arial" w:cs="Arial"/>
          <w:sz w:val="24"/>
          <w:szCs w:val="24"/>
        </w:rPr>
      </w:pPr>
    </w:p>
    <w:p w:rsidR="007E205E" w:rsidRDefault="007E205E" w:rsidP="004943C2">
      <w:pPr>
        <w:pStyle w:val="ListParagraph"/>
        <w:numPr>
          <w:ilvl w:val="0"/>
          <w:numId w:val="1"/>
        </w:numPr>
        <w:jc w:val="both"/>
        <w:rPr>
          <w:rFonts w:ascii="Arial" w:hAnsi="Arial" w:cs="Arial"/>
          <w:sz w:val="24"/>
          <w:szCs w:val="24"/>
        </w:rPr>
      </w:pPr>
      <w:r w:rsidRPr="007E205E">
        <w:rPr>
          <w:rFonts w:ascii="Arial" w:hAnsi="Arial" w:cs="Arial"/>
          <w:b/>
          <w:sz w:val="24"/>
          <w:szCs w:val="24"/>
          <w:u w:val="single"/>
        </w:rPr>
        <w:t>Criteria:</w:t>
      </w:r>
      <w:r>
        <w:rPr>
          <w:rFonts w:ascii="Arial" w:hAnsi="Arial" w:cs="Arial"/>
          <w:sz w:val="24"/>
          <w:szCs w:val="24"/>
        </w:rPr>
        <w:t xml:space="preserve"> </w:t>
      </w:r>
      <w:r w:rsidR="004943C2">
        <w:rPr>
          <w:rFonts w:ascii="Arial" w:hAnsi="Arial" w:cs="Arial"/>
          <w:sz w:val="24"/>
          <w:szCs w:val="24"/>
        </w:rPr>
        <w:t xml:space="preserve">The proposed development of the parcel would not extend the perimeter of the area defined by the surrounding, already developed, incompatible uses. </w:t>
      </w:r>
    </w:p>
    <w:p w:rsidR="007E205E" w:rsidRDefault="007E205E" w:rsidP="007E205E">
      <w:pPr>
        <w:pStyle w:val="ListParagraph"/>
        <w:jc w:val="both"/>
        <w:rPr>
          <w:rFonts w:ascii="Arial" w:hAnsi="Arial" w:cs="Arial"/>
          <w:sz w:val="24"/>
          <w:szCs w:val="24"/>
        </w:rPr>
      </w:pPr>
    </w:p>
    <w:p w:rsidR="004943C2" w:rsidRDefault="007E205E" w:rsidP="007E205E">
      <w:pPr>
        <w:pStyle w:val="ListParagraph"/>
        <w:jc w:val="both"/>
        <w:rPr>
          <w:rFonts w:ascii="Arial" w:hAnsi="Arial" w:cs="Arial"/>
          <w:sz w:val="24"/>
          <w:szCs w:val="24"/>
        </w:rPr>
      </w:pPr>
      <w:r w:rsidRPr="007E205E">
        <w:rPr>
          <w:rFonts w:ascii="Arial" w:hAnsi="Arial" w:cs="Arial"/>
          <w:b/>
          <w:sz w:val="24"/>
          <w:szCs w:val="24"/>
          <w:u w:val="single"/>
        </w:rPr>
        <w:lastRenderedPageBreak/>
        <w:t>County Response:</w:t>
      </w:r>
      <w:r>
        <w:rPr>
          <w:rFonts w:ascii="Arial" w:hAnsi="Arial" w:cs="Arial"/>
          <w:sz w:val="24"/>
          <w:szCs w:val="24"/>
        </w:rPr>
        <w:t xml:space="preserve"> </w:t>
      </w:r>
      <w:r w:rsidRPr="007E205E">
        <w:rPr>
          <w:rFonts w:ascii="Arial" w:hAnsi="Arial" w:cs="Arial"/>
          <w:sz w:val="24"/>
          <w:szCs w:val="24"/>
        </w:rPr>
        <w:t xml:space="preserve">The proposed solar project </w:t>
      </w:r>
      <w:r w:rsidR="004943C2" w:rsidRPr="007E205E">
        <w:rPr>
          <w:rFonts w:ascii="Arial" w:hAnsi="Arial" w:cs="Arial"/>
          <w:sz w:val="24"/>
          <w:szCs w:val="24"/>
        </w:rPr>
        <w:t xml:space="preserve">would be a more compatible use </w:t>
      </w:r>
      <w:r w:rsidRPr="007E205E">
        <w:rPr>
          <w:rFonts w:ascii="Arial" w:hAnsi="Arial" w:cs="Arial"/>
          <w:sz w:val="24"/>
          <w:szCs w:val="24"/>
        </w:rPr>
        <w:t>than w</w:t>
      </w:r>
      <w:r>
        <w:rPr>
          <w:rFonts w:ascii="Arial" w:hAnsi="Arial" w:cs="Arial"/>
          <w:sz w:val="24"/>
          <w:szCs w:val="24"/>
        </w:rPr>
        <w:t xml:space="preserve">hat was previously approved. The amount of area would not extend past the previously approved Specific Planning Area boundaries within the safety zones and would provide less of a risk to the general public in the event of an aircraft malfunction. </w:t>
      </w:r>
    </w:p>
    <w:p w:rsidR="007E205E" w:rsidRPr="007E205E" w:rsidRDefault="007E205E" w:rsidP="007E205E">
      <w:pPr>
        <w:pStyle w:val="ListParagraph"/>
        <w:jc w:val="both"/>
        <w:rPr>
          <w:rFonts w:ascii="Arial" w:hAnsi="Arial" w:cs="Arial"/>
          <w:sz w:val="24"/>
          <w:szCs w:val="24"/>
        </w:rPr>
      </w:pPr>
    </w:p>
    <w:p w:rsidR="007E205E" w:rsidRDefault="007E205E" w:rsidP="007E205E">
      <w:pPr>
        <w:pStyle w:val="ListParagraph"/>
        <w:numPr>
          <w:ilvl w:val="0"/>
          <w:numId w:val="1"/>
        </w:numPr>
        <w:jc w:val="both"/>
        <w:rPr>
          <w:rFonts w:ascii="Arial" w:hAnsi="Arial" w:cs="Arial"/>
          <w:sz w:val="24"/>
          <w:szCs w:val="24"/>
        </w:rPr>
      </w:pPr>
      <w:r w:rsidRPr="007E205E">
        <w:rPr>
          <w:rFonts w:ascii="Arial" w:hAnsi="Arial" w:cs="Arial"/>
          <w:b/>
          <w:sz w:val="24"/>
          <w:szCs w:val="24"/>
          <w:u w:val="single"/>
        </w:rPr>
        <w:t>Criteria:</w:t>
      </w:r>
      <w:r>
        <w:rPr>
          <w:rFonts w:ascii="Arial" w:hAnsi="Arial" w:cs="Arial"/>
          <w:sz w:val="24"/>
          <w:szCs w:val="24"/>
        </w:rPr>
        <w:t xml:space="preserve"> </w:t>
      </w:r>
      <w:r w:rsidR="00BD63A5">
        <w:rPr>
          <w:rFonts w:ascii="Arial" w:hAnsi="Arial" w:cs="Arial"/>
          <w:sz w:val="24"/>
          <w:szCs w:val="24"/>
        </w:rPr>
        <w:t>The proposed development of the parcel would be consistent with zoning regulations governing the existing, already developed, surrounding area</w:t>
      </w:r>
      <w:r>
        <w:rPr>
          <w:rFonts w:ascii="Arial" w:hAnsi="Arial" w:cs="Arial"/>
          <w:sz w:val="24"/>
          <w:szCs w:val="24"/>
        </w:rPr>
        <w:t xml:space="preserve">. </w:t>
      </w:r>
    </w:p>
    <w:p w:rsidR="007E205E" w:rsidRDefault="007E205E" w:rsidP="007E205E">
      <w:pPr>
        <w:pStyle w:val="ListParagraph"/>
        <w:jc w:val="both"/>
        <w:rPr>
          <w:rFonts w:ascii="Arial" w:hAnsi="Arial" w:cs="Arial"/>
          <w:sz w:val="24"/>
          <w:szCs w:val="24"/>
        </w:rPr>
      </w:pPr>
    </w:p>
    <w:p w:rsidR="007E205E" w:rsidRDefault="007E205E" w:rsidP="007E205E">
      <w:pPr>
        <w:pStyle w:val="ListParagraph"/>
        <w:jc w:val="both"/>
        <w:rPr>
          <w:rFonts w:ascii="Arial" w:hAnsi="Arial" w:cs="Arial"/>
          <w:sz w:val="24"/>
          <w:szCs w:val="24"/>
        </w:rPr>
      </w:pPr>
      <w:r w:rsidRPr="007E205E">
        <w:rPr>
          <w:rFonts w:ascii="Arial" w:hAnsi="Arial" w:cs="Arial"/>
          <w:b/>
          <w:sz w:val="24"/>
          <w:szCs w:val="24"/>
          <w:u w:val="single"/>
        </w:rPr>
        <w:t>County Response:</w:t>
      </w:r>
      <w:r>
        <w:rPr>
          <w:rFonts w:ascii="Arial" w:hAnsi="Arial" w:cs="Arial"/>
          <w:sz w:val="24"/>
          <w:szCs w:val="24"/>
        </w:rPr>
        <w:t xml:space="preserve"> </w:t>
      </w:r>
      <w:r w:rsidRPr="007E205E">
        <w:rPr>
          <w:rFonts w:ascii="Arial" w:hAnsi="Arial" w:cs="Arial"/>
          <w:sz w:val="24"/>
          <w:szCs w:val="24"/>
        </w:rPr>
        <w:t xml:space="preserve">The proposed solar project would be </w:t>
      </w:r>
      <w:r w:rsidR="00BD63A5">
        <w:rPr>
          <w:rFonts w:ascii="Arial" w:hAnsi="Arial" w:cs="Arial"/>
          <w:sz w:val="24"/>
          <w:szCs w:val="24"/>
        </w:rPr>
        <w:t>consistent with the zoning regulations governing the existing, already developed, surrounding area</w:t>
      </w:r>
      <w:r w:rsidR="00B06ED9">
        <w:rPr>
          <w:rFonts w:ascii="Arial" w:hAnsi="Arial" w:cs="Arial"/>
          <w:sz w:val="24"/>
          <w:szCs w:val="24"/>
        </w:rPr>
        <w:t xml:space="preserve"> as residential zoning allows for solar projects upon the approval of a Major Use Permit. The purpose of the rezone is to eliminate the Specific Plan, but the underlying zoning of the project is residential. </w:t>
      </w:r>
    </w:p>
    <w:p w:rsidR="00B06ED9" w:rsidRDefault="00B06ED9" w:rsidP="007E205E">
      <w:pPr>
        <w:pStyle w:val="ListParagraph"/>
        <w:jc w:val="both"/>
        <w:rPr>
          <w:rFonts w:ascii="Arial" w:hAnsi="Arial" w:cs="Arial"/>
          <w:sz w:val="24"/>
          <w:szCs w:val="24"/>
        </w:rPr>
      </w:pPr>
    </w:p>
    <w:p w:rsidR="00B06ED9" w:rsidRDefault="00B06ED9" w:rsidP="00B06ED9">
      <w:pPr>
        <w:pStyle w:val="ListParagraph"/>
        <w:numPr>
          <w:ilvl w:val="0"/>
          <w:numId w:val="1"/>
        </w:numPr>
        <w:jc w:val="both"/>
        <w:rPr>
          <w:rFonts w:ascii="Arial" w:hAnsi="Arial" w:cs="Arial"/>
          <w:sz w:val="24"/>
          <w:szCs w:val="24"/>
        </w:rPr>
      </w:pPr>
      <w:r w:rsidRPr="00FC25D7">
        <w:rPr>
          <w:rFonts w:ascii="Arial" w:hAnsi="Arial" w:cs="Arial"/>
          <w:b/>
          <w:sz w:val="24"/>
          <w:szCs w:val="24"/>
          <w:u w:val="single"/>
        </w:rPr>
        <w:t>Criteria:</w:t>
      </w:r>
      <w:r>
        <w:rPr>
          <w:rFonts w:ascii="Arial" w:hAnsi="Arial" w:cs="Arial"/>
          <w:sz w:val="24"/>
          <w:szCs w:val="24"/>
        </w:rPr>
        <w:t xml:space="preserve"> The area to be developed cannot previously have been set aside as open land in accordance with </w:t>
      </w:r>
      <w:r w:rsidR="00FC25D7">
        <w:rPr>
          <w:rFonts w:ascii="Arial" w:hAnsi="Arial" w:cs="Arial"/>
          <w:sz w:val="24"/>
          <w:szCs w:val="24"/>
        </w:rPr>
        <w:t>policies</w:t>
      </w:r>
      <w:r>
        <w:rPr>
          <w:rFonts w:ascii="Arial" w:hAnsi="Arial" w:cs="Arial"/>
          <w:sz w:val="24"/>
          <w:szCs w:val="24"/>
        </w:rPr>
        <w:t xml:space="preserve"> contained in this </w:t>
      </w:r>
      <w:r w:rsidR="00FC25D7">
        <w:rPr>
          <w:rFonts w:ascii="Arial" w:hAnsi="Arial" w:cs="Arial"/>
          <w:sz w:val="24"/>
          <w:szCs w:val="24"/>
        </w:rPr>
        <w:t>Compatibility</w:t>
      </w:r>
      <w:r>
        <w:rPr>
          <w:rFonts w:ascii="Arial" w:hAnsi="Arial" w:cs="Arial"/>
          <w:sz w:val="24"/>
          <w:szCs w:val="24"/>
        </w:rPr>
        <w:t xml:space="preserve"> Plan unless replacement open land is provided within the same compatibility zone. </w:t>
      </w:r>
    </w:p>
    <w:p w:rsidR="00FC25D7" w:rsidRPr="00FC25D7" w:rsidRDefault="00FC25D7" w:rsidP="00FC25D7">
      <w:pPr>
        <w:pStyle w:val="ListParagraph"/>
        <w:jc w:val="both"/>
        <w:rPr>
          <w:rFonts w:ascii="Arial" w:hAnsi="Arial" w:cs="Arial"/>
          <w:sz w:val="24"/>
          <w:szCs w:val="24"/>
        </w:rPr>
      </w:pPr>
    </w:p>
    <w:p w:rsidR="00B06ED9" w:rsidRPr="00B06ED9" w:rsidRDefault="00B06ED9" w:rsidP="00B06ED9">
      <w:pPr>
        <w:pStyle w:val="ListParagraph"/>
        <w:numPr>
          <w:ilvl w:val="0"/>
          <w:numId w:val="1"/>
        </w:numPr>
        <w:jc w:val="both"/>
        <w:rPr>
          <w:rFonts w:ascii="Arial" w:hAnsi="Arial" w:cs="Arial"/>
          <w:sz w:val="24"/>
          <w:szCs w:val="24"/>
        </w:rPr>
      </w:pPr>
      <w:r w:rsidRPr="00FC25D7">
        <w:rPr>
          <w:rFonts w:ascii="Arial" w:hAnsi="Arial" w:cs="Arial"/>
          <w:b/>
          <w:sz w:val="24"/>
          <w:szCs w:val="24"/>
          <w:u w:val="single"/>
        </w:rPr>
        <w:t>County Response</w:t>
      </w:r>
      <w:r>
        <w:rPr>
          <w:rFonts w:ascii="Arial" w:hAnsi="Arial" w:cs="Arial"/>
          <w:sz w:val="24"/>
          <w:szCs w:val="24"/>
        </w:rPr>
        <w:t xml:space="preserve">: The area has not previously set aside open land for any project. Additionally, the project will provide open land that is satisfactory to County Airports. </w:t>
      </w:r>
    </w:p>
    <w:p w:rsidR="00FC25D7" w:rsidRPr="00FC25D7" w:rsidRDefault="00FC25D7" w:rsidP="00FC25D7">
      <w:pPr>
        <w:pStyle w:val="ListParagraph"/>
        <w:rPr>
          <w:rFonts w:ascii="Arial" w:hAnsi="Arial" w:cs="Arial"/>
          <w:sz w:val="24"/>
          <w:szCs w:val="24"/>
        </w:rPr>
      </w:pPr>
    </w:p>
    <w:p w:rsidR="00691BD6" w:rsidRDefault="00FC25D7" w:rsidP="00FC25D7">
      <w:pPr>
        <w:pStyle w:val="ListParagraph"/>
        <w:numPr>
          <w:ilvl w:val="0"/>
          <w:numId w:val="1"/>
        </w:numPr>
        <w:rPr>
          <w:rFonts w:ascii="Arial" w:hAnsi="Arial" w:cs="Arial"/>
          <w:sz w:val="24"/>
          <w:szCs w:val="24"/>
        </w:rPr>
      </w:pPr>
      <w:r w:rsidRPr="006F6DBE">
        <w:rPr>
          <w:rFonts w:ascii="Arial" w:hAnsi="Arial" w:cs="Arial"/>
          <w:b/>
          <w:sz w:val="24"/>
          <w:szCs w:val="24"/>
          <w:u w:val="single"/>
        </w:rPr>
        <w:t>Criteria:</w:t>
      </w:r>
      <w:r>
        <w:rPr>
          <w:rFonts w:ascii="Arial" w:hAnsi="Arial" w:cs="Arial"/>
          <w:sz w:val="24"/>
          <w:szCs w:val="24"/>
        </w:rPr>
        <w:t xml:space="preserve"> For nonresidential development, the average usage intensity (the number of people per acre) of the site’s proposed use shall not exceed the greater of:</w:t>
      </w:r>
    </w:p>
    <w:p w:rsidR="00FC25D7" w:rsidRPr="00FC25D7" w:rsidRDefault="00FC25D7" w:rsidP="00FC25D7">
      <w:pPr>
        <w:pStyle w:val="ListParagraph"/>
        <w:rPr>
          <w:rFonts w:ascii="Arial" w:hAnsi="Arial" w:cs="Arial"/>
          <w:sz w:val="24"/>
          <w:szCs w:val="24"/>
        </w:rPr>
      </w:pPr>
    </w:p>
    <w:p w:rsidR="00FC25D7" w:rsidRDefault="00FC25D7" w:rsidP="00FC25D7">
      <w:pPr>
        <w:pStyle w:val="ListParagraph"/>
        <w:numPr>
          <w:ilvl w:val="1"/>
          <w:numId w:val="1"/>
        </w:numPr>
        <w:rPr>
          <w:rFonts w:ascii="Arial" w:hAnsi="Arial" w:cs="Arial"/>
          <w:sz w:val="24"/>
          <w:szCs w:val="24"/>
        </w:rPr>
      </w:pPr>
      <w:r>
        <w:rPr>
          <w:rFonts w:ascii="Arial" w:hAnsi="Arial" w:cs="Arial"/>
          <w:sz w:val="24"/>
          <w:szCs w:val="24"/>
        </w:rPr>
        <w:t>The average intensity of all similar uses that lie fully or partially within the boundary of the area identified by the local jurisdiction as appropriate for infill development, as specified in Paragraph (b)(1), above; or</w:t>
      </w:r>
    </w:p>
    <w:p w:rsidR="00FC25D7" w:rsidRDefault="00FC25D7" w:rsidP="00FC25D7">
      <w:pPr>
        <w:pStyle w:val="ListParagraph"/>
        <w:numPr>
          <w:ilvl w:val="1"/>
          <w:numId w:val="1"/>
        </w:numPr>
        <w:rPr>
          <w:rFonts w:ascii="Arial" w:hAnsi="Arial" w:cs="Arial"/>
          <w:sz w:val="24"/>
          <w:szCs w:val="24"/>
        </w:rPr>
      </w:pPr>
      <w:r>
        <w:rPr>
          <w:rFonts w:ascii="Arial" w:hAnsi="Arial" w:cs="Arial"/>
          <w:sz w:val="24"/>
          <w:szCs w:val="24"/>
        </w:rPr>
        <w:t xml:space="preserve">The average intensity of all similar existing uses that lie fully or partially within a distance of 0.25 mile from the boundary of the proposed development ; or </w:t>
      </w:r>
    </w:p>
    <w:p w:rsidR="00FC25D7" w:rsidRDefault="00FC25D7" w:rsidP="00FC25D7">
      <w:pPr>
        <w:pStyle w:val="ListParagraph"/>
        <w:numPr>
          <w:ilvl w:val="1"/>
          <w:numId w:val="1"/>
        </w:numPr>
        <w:rPr>
          <w:rFonts w:ascii="Arial" w:hAnsi="Arial" w:cs="Arial"/>
          <w:sz w:val="24"/>
          <w:szCs w:val="24"/>
        </w:rPr>
      </w:pPr>
      <w:r>
        <w:rPr>
          <w:rFonts w:ascii="Arial" w:hAnsi="Arial" w:cs="Arial"/>
          <w:sz w:val="24"/>
          <w:szCs w:val="24"/>
        </w:rPr>
        <w:t>110% of the usage intensity permitted in accordance with the criteria provided in Section 3.1 of this Compatibility Plan.</w:t>
      </w:r>
    </w:p>
    <w:p w:rsidR="00B76F74" w:rsidRPr="00B76F74" w:rsidRDefault="00B76F74" w:rsidP="00B76F74">
      <w:pPr>
        <w:pStyle w:val="ListParagraph"/>
        <w:ind w:left="1440"/>
        <w:rPr>
          <w:rFonts w:ascii="Arial" w:hAnsi="Arial" w:cs="Arial"/>
          <w:sz w:val="24"/>
          <w:szCs w:val="24"/>
        </w:rPr>
      </w:pPr>
    </w:p>
    <w:p w:rsidR="00FC25D7" w:rsidRDefault="00FC25D7" w:rsidP="00FC25D7">
      <w:pPr>
        <w:pStyle w:val="ListParagraph"/>
        <w:numPr>
          <w:ilvl w:val="0"/>
          <w:numId w:val="1"/>
        </w:numPr>
        <w:rPr>
          <w:rFonts w:ascii="Arial" w:hAnsi="Arial" w:cs="Arial"/>
          <w:sz w:val="24"/>
          <w:szCs w:val="24"/>
        </w:rPr>
      </w:pPr>
      <w:r w:rsidRPr="006F6DBE">
        <w:rPr>
          <w:rFonts w:ascii="Arial" w:hAnsi="Arial" w:cs="Arial"/>
          <w:b/>
          <w:sz w:val="24"/>
          <w:szCs w:val="24"/>
          <w:u w:val="single"/>
        </w:rPr>
        <w:t>County Response:</w:t>
      </w:r>
      <w:r>
        <w:rPr>
          <w:rFonts w:ascii="Arial" w:hAnsi="Arial" w:cs="Arial"/>
          <w:sz w:val="24"/>
          <w:szCs w:val="24"/>
        </w:rPr>
        <w:t xml:space="preserve"> The proposed project will not exceed any of these criteria as the use will not attract crowds whatsoever. Compared to the existing land use, the proposed project is substantially more in conformance. </w:t>
      </w:r>
    </w:p>
    <w:p w:rsidR="00BF6ACA" w:rsidRDefault="00BF6ACA" w:rsidP="00FC25D7">
      <w:pPr>
        <w:rPr>
          <w:rFonts w:ascii="Arial" w:hAnsi="Arial" w:cs="Arial"/>
          <w:sz w:val="24"/>
          <w:szCs w:val="24"/>
        </w:rPr>
      </w:pPr>
    </w:p>
    <w:p w:rsidR="00BF6ACA" w:rsidRDefault="006F6DBE" w:rsidP="006F6DBE">
      <w:pPr>
        <w:pStyle w:val="ListParagraph"/>
        <w:numPr>
          <w:ilvl w:val="0"/>
          <w:numId w:val="1"/>
        </w:numPr>
        <w:rPr>
          <w:rFonts w:ascii="Arial" w:hAnsi="Arial" w:cs="Arial"/>
          <w:sz w:val="24"/>
          <w:szCs w:val="24"/>
        </w:rPr>
      </w:pPr>
      <w:r w:rsidRPr="006F6DBE">
        <w:rPr>
          <w:rFonts w:ascii="Arial" w:hAnsi="Arial" w:cs="Arial"/>
          <w:b/>
          <w:sz w:val="24"/>
          <w:szCs w:val="24"/>
          <w:u w:val="single"/>
        </w:rPr>
        <w:t>Criteria:</w:t>
      </w:r>
      <w:r>
        <w:rPr>
          <w:rFonts w:ascii="Arial" w:hAnsi="Arial" w:cs="Arial"/>
          <w:sz w:val="24"/>
          <w:szCs w:val="24"/>
        </w:rPr>
        <w:t xml:space="preserve"> </w:t>
      </w:r>
      <w:r w:rsidR="00BF6ACA" w:rsidRPr="006F6DBE">
        <w:rPr>
          <w:rFonts w:ascii="Arial" w:hAnsi="Arial" w:cs="Arial"/>
          <w:sz w:val="24"/>
          <w:szCs w:val="24"/>
        </w:rPr>
        <w:t xml:space="preserve">Pursuant to Section 3.1.2.d. Nonconforming Uses, ALUC review is required for any proposed expansion of a nonconforming use that would increase the number of dwelling units, increase the number of people on the site for nonresidential uses, or increase the height of a structure such that it would be deemed a hazard by the FAA. Factors to be considered </w:t>
      </w:r>
      <w:r w:rsidRPr="006F6DBE">
        <w:rPr>
          <w:rFonts w:ascii="Arial" w:hAnsi="Arial" w:cs="Arial"/>
          <w:sz w:val="24"/>
          <w:szCs w:val="24"/>
        </w:rPr>
        <w:t>in such reviews include whether the development qualifies as infill (Policy 3.1.1).</w:t>
      </w:r>
    </w:p>
    <w:p w:rsidR="006F6DBE" w:rsidRPr="006F6DBE" w:rsidRDefault="006F6DBE" w:rsidP="006F6DBE">
      <w:pPr>
        <w:pStyle w:val="ListParagraph"/>
        <w:rPr>
          <w:rFonts w:ascii="Arial" w:hAnsi="Arial" w:cs="Arial"/>
          <w:sz w:val="24"/>
          <w:szCs w:val="24"/>
        </w:rPr>
      </w:pPr>
    </w:p>
    <w:p w:rsidR="006F6DBE" w:rsidRPr="00B76F74" w:rsidRDefault="006F6DBE" w:rsidP="006F6DBE">
      <w:pPr>
        <w:pStyle w:val="ListParagraph"/>
        <w:numPr>
          <w:ilvl w:val="0"/>
          <w:numId w:val="1"/>
        </w:numPr>
        <w:rPr>
          <w:rFonts w:ascii="Arial" w:hAnsi="Arial" w:cs="Arial"/>
          <w:b/>
          <w:sz w:val="24"/>
          <w:szCs w:val="24"/>
          <w:u w:val="single"/>
        </w:rPr>
      </w:pPr>
      <w:r>
        <w:rPr>
          <w:rFonts w:ascii="Arial" w:hAnsi="Arial" w:cs="Arial"/>
          <w:b/>
          <w:sz w:val="24"/>
          <w:szCs w:val="24"/>
          <w:u w:val="single"/>
        </w:rPr>
        <w:t xml:space="preserve">County Response: </w:t>
      </w:r>
      <w:r w:rsidR="00B76F74">
        <w:rPr>
          <w:rFonts w:ascii="Arial" w:hAnsi="Arial" w:cs="Arial"/>
          <w:sz w:val="24"/>
          <w:szCs w:val="24"/>
        </w:rPr>
        <w:t xml:space="preserve">The project is eliminating dwelling units, reducing the number of people on the site for nonresidential uses, decreasing the height from potential dwelling units to solar panels, and has been deemed not a hazard by the FAA. </w:t>
      </w:r>
    </w:p>
    <w:p w:rsidR="00B76F74" w:rsidRPr="00B76F74" w:rsidRDefault="00B76F74" w:rsidP="00B76F74">
      <w:pPr>
        <w:pStyle w:val="ListParagraph"/>
        <w:rPr>
          <w:rFonts w:ascii="Arial" w:hAnsi="Arial" w:cs="Arial"/>
          <w:b/>
          <w:sz w:val="24"/>
          <w:szCs w:val="24"/>
          <w:u w:val="single"/>
        </w:rPr>
      </w:pPr>
    </w:p>
    <w:p w:rsidR="00B76F74" w:rsidRPr="00B76F74" w:rsidRDefault="00B76F74" w:rsidP="00B76F74">
      <w:pPr>
        <w:rPr>
          <w:rFonts w:ascii="Arial" w:hAnsi="Arial" w:cs="Arial"/>
          <w:b/>
          <w:sz w:val="24"/>
          <w:szCs w:val="24"/>
        </w:rPr>
      </w:pPr>
    </w:p>
    <w:p w:rsidR="006F6DBE" w:rsidRPr="00FC25D7" w:rsidRDefault="006F6DBE" w:rsidP="00FC25D7">
      <w:pPr>
        <w:rPr>
          <w:rFonts w:ascii="Arial" w:hAnsi="Arial" w:cs="Arial"/>
          <w:sz w:val="24"/>
          <w:szCs w:val="24"/>
        </w:rPr>
      </w:pPr>
    </w:p>
    <w:p w:rsidR="008E58B8" w:rsidRPr="008E58B8" w:rsidRDefault="008E58B8" w:rsidP="008E58B8">
      <w:pPr>
        <w:pStyle w:val="ListParagraph"/>
        <w:rPr>
          <w:rFonts w:ascii="Arial" w:hAnsi="Arial" w:cs="Arial"/>
          <w:sz w:val="24"/>
          <w:szCs w:val="24"/>
        </w:rPr>
      </w:pPr>
    </w:p>
    <w:p w:rsidR="00F855D8" w:rsidRPr="00F855D8" w:rsidRDefault="00F855D8" w:rsidP="008E58B8">
      <w:pPr>
        <w:pStyle w:val="ListParagraph"/>
        <w:rPr>
          <w:rFonts w:ascii="Arial" w:hAnsi="Arial" w:cs="Arial"/>
          <w:sz w:val="24"/>
          <w:szCs w:val="24"/>
        </w:rPr>
      </w:pPr>
    </w:p>
    <w:p w:rsidR="00ED40F0" w:rsidRPr="00ED40F0" w:rsidRDefault="00ED40F0">
      <w:pPr>
        <w:rPr>
          <w:rFonts w:ascii="Arial" w:hAnsi="Arial" w:cs="Arial"/>
          <w:sz w:val="24"/>
          <w:u w:val="single"/>
        </w:rPr>
      </w:pPr>
    </w:p>
    <w:p w:rsidR="00ED40F0" w:rsidRPr="00ED40F0" w:rsidRDefault="00ED40F0">
      <w:pPr>
        <w:rPr>
          <w:rFonts w:ascii="Arial" w:hAnsi="Arial" w:cs="Arial"/>
          <w:sz w:val="24"/>
        </w:rPr>
      </w:pPr>
    </w:p>
    <w:sectPr w:rsidR="00ED40F0" w:rsidRPr="00ED40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F0" w:rsidRDefault="00ED40F0" w:rsidP="00ED40F0">
      <w:pPr>
        <w:spacing w:after="0" w:line="240" w:lineRule="auto"/>
      </w:pPr>
      <w:r>
        <w:separator/>
      </w:r>
    </w:p>
  </w:endnote>
  <w:endnote w:type="continuationSeparator" w:id="0">
    <w:p w:rsidR="00ED40F0" w:rsidRDefault="00ED40F0" w:rsidP="00ED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F0" w:rsidRDefault="00ED40F0" w:rsidP="00ED40F0">
      <w:pPr>
        <w:spacing w:after="0" w:line="240" w:lineRule="auto"/>
      </w:pPr>
      <w:r>
        <w:separator/>
      </w:r>
    </w:p>
  </w:footnote>
  <w:footnote w:type="continuationSeparator" w:id="0">
    <w:p w:rsidR="00ED40F0" w:rsidRDefault="00ED40F0" w:rsidP="00ED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F0" w:rsidRDefault="00ED40F0">
    <w:pPr>
      <w:pStyle w:val="Header"/>
    </w:pPr>
    <w:r w:rsidRPr="00374B52">
      <w:rPr>
        <w:rFonts w:ascii="Garamond" w:eastAsia="Times New Roman" w:hAnsi="Garamond" w:cs="Times New Roman"/>
        <w:noProof/>
        <w:szCs w:val="20"/>
      </w:rPr>
      <w:drawing>
        <wp:anchor distT="0" distB="0" distL="114300" distR="114300" simplePos="0" relativeHeight="251659264" behindDoc="0" locked="0" layoutInCell="1" allowOverlap="1" wp14:anchorId="1D0A89B5" wp14:editId="3851A9D7">
          <wp:simplePos x="0" y="0"/>
          <wp:positionH relativeFrom="column">
            <wp:posOffset>0</wp:posOffset>
          </wp:positionH>
          <wp:positionV relativeFrom="paragraph">
            <wp:posOffset>171450</wp:posOffset>
          </wp:positionV>
          <wp:extent cx="5943600" cy="1000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00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92F01"/>
    <w:multiLevelType w:val="hybridMultilevel"/>
    <w:tmpl w:val="E0769B0E"/>
    <w:lvl w:ilvl="0" w:tplc="7B7C9F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F0"/>
    <w:rsid w:val="001032F6"/>
    <w:rsid w:val="00105BC9"/>
    <w:rsid w:val="00145132"/>
    <w:rsid w:val="002372F9"/>
    <w:rsid w:val="002533E3"/>
    <w:rsid w:val="002744FF"/>
    <w:rsid w:val="00280891"/>
    <w:rsid w:val="002A513A"/>
    <w:rsid w:val="003170BD"/>
    <w:rsid w:val="003637D2"/>
    <w:rsid w:val="003A3D73"/>
    <w:rsid w:val="004648A9"/>
    <w:rsid w:val="004943C2"/>
    <w:rsid w:val="00524F71"/>
    <w:rsid w:val="00572B75"/>
    <w:rsid w:val="005C49E4"/>
    <w:rsid w:val="0063687E"/>
    <w:rsid w:val="00691BD6"/>
    <w:rsid w:val="006F6DBE"/>
    <w:rsid w:val="00750407"/>
    <w:rsid w:val="007E205E"/>
    <w:rsid w:val="00821B06"/>
    <w:rsid w:val="00874C9D"/>
    <w:rsid w:val="008B11DC"/>
    <w:rsid w:val="008E58B8"/>
    <w:rsid w:val="009C369D"/>
    <w:rsid w:val="00A93228"/>
    <w:rsid w:val="00AD6898"/>
    <w:rsid w:val="00AD6C2A"/>
    <w:rsid w:val="00B06ED9"/>
    <w:rsid w:val="00B73267"/>
    <w:rsid w:val="00B76F74"/>
    <w:rsid w:val="00BD63A5"/>
    <w:rsid w:val="00BF6ACA"/>
    <w:rsid w:val="00C24376"/>
    <w:rsid w:val="00CE2326"/>
    <w:rsid w:val="00DC14F5"/>
    <w:rsid w:val="00E6624F"/>
    <w:rsid w:val="00ED40F0"/>
    <w:rsid w:val="00F12BC0"/>
    <w:rsid w:val="00F6198F"/>
    <w:rsid w:val="00F855D8"/>
    <w:rsid w:val="00FB5764"/>
    <w:rsid w:val="00FC25D7"/>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10214-3AEE-4446-952E-A7A5174C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F0"/>
  </w:style>
  <w:style w:type="paragraph" w:styleId="Footer">
    <w:name w:val="footer"/>
    <w:basedOn w:val="Normal"/>
    <w:link w:val="FooterChar"/>
    <w:uiPriority w:val="99"/>
    <w:unhideWhenUsed/>
    <w:rsid w:val="00ED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0"/>
  </w:style>
  <w:style w:type="paragraph" w:styleId="ListParagraph">
    <w:name w:val="List Paragraph"/>
    <w:basedOn w:val="Normal"/>
    <w:uiPriority w:val="34"/>
    <w:qFormat/>
    <w:rsid w:val="00ED40F0"/>
    <w:pPr>
      <w:ind w:left="720"/>
      <w:contextualSpacing/>
    </w:pPr>
  </w:style>
  <w:style w:type="paragraph" w:styleId="BalloonText">
    <w:name w:val="Balloon Text"/>
    <w:basedOn w:val="Normal"/>
    <w:link w:val="BalloonTextChar"/>
    <w:uiPriority w:val="99"/>
    <w:semiHidden/>
    <w:unhideWhenUsed/>
    <w:rsid w:val="00ED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Koutoufidis, Nicholas</dc:creator>
  <cp:keywords/>
  <dc:description/>
  <cp:lastModifiedBy>Koutoufidis, Nicholas</cp:lastModifiedBy>
  <cp:revision>4</cp:revision>
  <cp:lastPrinted>2019-02-22T00:53:00Z</cp:lastPrinted>
  <dcterms:created xsi:type="dcterms:W3CDTF">2019-02-22T00:24:00Z</dcterms:created>
  <dcterms:modified xsi:type="dcterms:W3CDTF">2019-02-22T01:02:00Z</dcterms:modified>
</cp:coreProperties>
</file>