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2B" w:rsidRDefault="0084422B" w:rsidP="0084422B">
      <w:pPr>
        <w:jc w:val="center"/>
        <w:rPr>
          <w:rFonts w:ascii="Arial" w:hAnsi="Arial" w:cs="Arial"/>
          <w:b/>
          <w:bCs/>
          <w:sz w:val="24"/>
          <w:szCs w:val="24"/>
          <w:u w:val="single"/>
        </w:rPr>
      </w:pPr>
      <w:proofErr w:type="spellStart"/>
      <w:r>
        <w:rPr>
          <w:b/>
          <w:bCs/>
          <w:u w:val="single"/>
        </w:rPr>
        <w:t>Jacumba</w:t>
      </w:r>
      <w:proofErr w:type="spellEnd"/>
      <w:r>
        <w:rPr>
          <w:b/>
          <w:bCs/>
          <w:u w:val="single"/>
        </w:rPr>
        <w:t xml:space="preserve"> Valley Ranch (JVR) Energy Park Project; </w:t>
      </w:r>
      <w:r>
        <w:rPr>
          <w:b/>
          <w:bCs/>
          <w:color w:val="333333"/>
          <w:u w:val="single"/>
        </w:rPr>
        <w:t>PDS2018-MUP-18-022</w:t>
      </w:r>
    </w:p>
    <w:p w:rsidR="0084422B" w:rsidRDefault="0084422B" w:rsidP="0084422B">
      <w:pPr>
        <w:jc w:val="both"/>
        <w:rPr>
          <w:u w:val="single"/>
        </w:rPr>
      </w:pPr>
    </w:p>
    <w:p w:rsidR="00DE613E" w:rsidRDefault="00DE613E" w:rsidP="0084422B">
      <w:pPr>
        <w:jc w:val="both"/>
        <w:rPr>
          <w:b/>
        </w:rPr>
      </w:pPr>
      <w:r w:rsidRPr="00DE613E">
        <w:rPr>
          <w:b/>
        </w:rPr>
        <w:t>Please note this project is currently out for NOP review, which ends April 8</w:t>
      </w:r>
      <w:r w:rsidRPr="00DE613E">
        <w:rPr>
          <w:b/>
          <w:vertAlign w:val="superscript"/>
        </w:rPr>
        <w:t>th</w:t>
      </w:r>
      <w:r w:rsidRPr="00DE613E">
        <w:rPr>
          <w:b/>
        </w:rPr>
        <w:t>, 2019.</w:t>
      </w:r>
    </w:p>
    <w:p w:rsidR="00DE613E" w:rsidRPr="00DE613E" w:rsidRDefault="00DE613E" w:rsidP="0084422B">
      <w:pPr>
        <w:jc w:val="both"/>
        <w:rPr>
          <w:b/>
        </w:rPr>
      </w:pPr>
    </w:p>
    <w:p w:rsidR="0084422B" w:rsidRDefault="0084422B" w:rsidP="0084422B">
      <w:pPr>
        <w:jc w:val="both"/>
      </w:pPr>
      <w:r>
        <w:rPr>
          <w:u w:val="single"/>
        </w:rPr>
        <w:t>Wildlife Agency Request</w:t>
      </w:r>
      <w:r>
        <w:t xml:space="preserve">: </w:t>
      </w:r>
    </w:p>
    <w:p w:rsidR="0084422B" w:rsidRDefault="0084422B" w:rsidP="0084422B">
      <w:pPr>
        <w:jc w:val="both"/>
      </w:pPr>
      <w:r>
        <w:t xml:space="preserve">The County is requesting an Interim Review with USFWS and CDFW to identify and address biological resource issues. </w:t>
      </w:r>
    </w:p>
    <w:p w:rsidR="0084422B" w:rsidRDefault="0084422B" w:rsidP="0084422B">
      <w:pPr>
        <w:jc w:val="both"/>
      </w:pPr>
    </w:p>
    <w:p w:rsidR="0084422B" w:rsidRDefault="0084422B" w:rsidP="0084422B">
      <w:r>
        <w:rPr>
          <w:u w:val="single"/>
        </w:rPr>
        <w:t>Project Location</w:t>
      </w:r>
      <w:r>
        <w:t xml:space="preserve">: </w:t>
      </w:r>
      <w:proofErr w:type="spellStart"/>
      <w:r>
        <w:t>Jacumba</w:t>
      </w:r>
      <w:proofErr w:type="spellEnd"/>
      <w:r>
        <w:t xml:space="preserve"> </w:t>
      </w:r>
    </w:p>
    <w:p w:rsidR="0084422B" w:rsidRDefault="0084422B" w:rsidP="0084422B">
      <w:pPr>
        <w:jc w:val="both"/>
      </w:pPr>
    </w:p>
    <w:p w:rsidR="0084422B" w:rsidRDefault="0084422B" w:rsidP="0084422B">
      <w:pPr>
        <w:jc w:val="both"/>
      </w:pPr>
      <w:r>
        <w:rPr>
          <w:u w:val="single"/>
        </w:rPr>
        <w:t>Project Description</w:t>
      </w:r>
      <w:r>
        <w:t xml:space="preserve">:        </w:t>
      </w:r>
    </w:p>
    <w:p w:rsidR="0084422B" w:rsidRDefault="0084422B" w:rsidP="00590C39">
      <w:pPr>
        <w:pStyle w:val="Default"/>
        <w:jc w:val="both"/>
        <w:rPr>
          <w:rFonts w:ascii="Calibri" w:hAnsi="Calibri"/>
          <w:sz w:val="22"/>
          <w:szCs w:val="22"/>
        </w:rPr>
      </w:pPr>
      <w:r>
        <w:rPr>
          <w:rFonts w:ascii="Calibri" w:hAnsi="Calibri"/>
          <w:sz w:val="22"/>
          <w:szCs w:val="22"/>
        </w:rPr>
        <w:t xml:space="preserve">The Project is a Major Use Permit for the development of a solar energy project on approximately 2,200 acres. The project will include an approximately 100 megawatt (MW) photovoltaic solar electrical generation facility, with an on-site project substation, and a current underground collection system linking the inverters to the on-site substation. A 138 kilovolt (kV) overhead and underground transmission line (gen-tie) will connect on-site and to a San Diego Gas &amp; Electric (SDG&amp;E) 138 kV switchyard adjacent to the on-site collector substation. The substation will be utilized to transfer power from the on-site collector substation to the SDG&amp;E 138 KV transmission line that traverses the proposed project. The 138 kV switchyard will be designed, constructed, and operated by SDG&amp;E. The approximately 20 MW battery energy storage system will be located throughout the project site, in 26 self-contained, 6,800-square foot containers housing lithium-ion batteries. </w:t>
      </w:r>
    </w:p>
    <w:p w:rsidR="0084422B" w:rsidRDefault="0084422B" w:rsidP="0084422B">
      <w:pPr>
        <w:pStyle w:val="Default"/>
        <w:rPr>
          <w:rFonts w:ascii="Calibri" w:hAnsi="Calibri"/>
          <w:sz w:val="22"/>
          <w:szCs w:val="22"/>
        </w:rPr>
      </w:pPr>
    </w:p>
    <w:p w:rsidR="0084422B" w:rsidRDefault="0084422B" w:rsidP="0084422B">
      <w:pPr>
        <w:spacing w:after="240"/>
        <w:jc w:val="both"/>
      </w:pPr>
      <w:r>
        <w:t>The primary access to the project site will be provided via an improved access road from Old Highway 80. Additional access points will be provided off of Carrizo Gorge Road. Interior site roads will be constructed, as suitable, for fire access roads. The project is located in the Draft East County Multiple Species Conservation Program (MSCP) area and the site is predominantly outside of the designated Focused Conservation Area.</w:t>
      </w:r>
    </w:p>
    <w:p w:rsidR="0084422B" w:rsidRDefault="0084422B" w:rsidP="0084422B">
      <w:r>
        <w:rPr>
          <w:u w:val="single"/>
        </w:rPr>
        <w:t>Discussion Items</w:t>
      </w:r>
      <w:r>
        <w:t xml:space="preserve">: </w:t>
      </w:r>
    </w:p>
    <w:p w:rsidR="00DE613E" w:rsidRDefault="00DE613E" w:rsidP="0084422B">
      <w:r>
        <w:t>Interim Review of the project, in accordance with the Interim Review Process (Exhibit B) of the Planning Agreement, Procedures, Item 3, the County and Project Applicant are looking for comments on:</w:t>
      </w:r>
    </w:p>
    <w:p w:rsidR="0084422B" w:rsidRDefault="00DE613E" w:rsidP="00DE613E">
      <w:pPr>
        <w:pStyle w:val="ListParagraph"/>
        <w:numPr>
          <w:ilvl w:val="0"/>
          <w:numId w:val="4"/>
        </w:numPr>
      </w:pPr>
      <w:r>
        <w:t>List of concerns related to negative impacts on the biological resources which the Wildlife Agencies believe could occur from the project as proposed, and the agency’s assessment as to whether those impacts have the potential to conflict with the preliminary conservation objectives in the Planning Agreement;</w:t>
      </w:r>
    </w:p>
    <w:p w:rsidR="00DE613E" w:rsidRDefault="00DE613E" w:rsidP="00DE613E">
      <w:pPr>
        <w:pStyle w:val="ListParagraph"/>
        <w:numPr>
          <w:ilvl w:val="0"/>
          <w:numId w:val="4"/>
        </w:numPr>
      </w:pPr>
      <w:r>
        <w:t>List of any additional studies on specific species which the Wildlife Agencies believes are necessary;</w:t>
      </w:r>
    </w:p>
    <w:p w:rsidR="00DE613E" w:rsidRDefault="00DE613E" w:rsidP="00DE613E">
      <w:pPr>
        <w:pStyle w:val="ListParagraph"/>
        <w:numPr>
          <w:ilvl w:val="0"/>
          <w:numId w:val="4"/>
        </w:numPr>
      </w:pPr>
      <w:r>
        <w:t xml:space="preserve">List of any project alternatives, mitigation measures, or studies which the Wildlife Agencies believe should be considered in </w:t>
      </w:r>
      <w:bookmarkStart w:id="0" w:name="_GoBack"/>
      <w:bookmarkEnd w:id="0"/>
      <w:r>
        <w:t>the environmental review process; and</w:t>
      </w:r>
    </w:p>
    <w:p w:rsidR="00DE613E" w:rsidRDefault="00DE613E" w:rsidP="00DE613E">
      <w:pPr>
        <w:pStyle w:val="ListParagraph"/>
        <w:numPr>
          <w:ilvl w:val="0"/>
          <w:numId w:val="4"/>
        </w:numPr>
      </w:pPr>
      <w:r>
        <w:t>Guidance on anticipated Wildlife Agency permits required for the project, including permit requirements and processing guidance.</w:t>
      </w:r>
    </w:p>
    <w:p w:rsidR="0084422B" w:rsidRDefault="0084422B" w:rsidP="0084422B"/>
    <w:p w:rsidR="0084422B" w:rsidRDefault="0084422B" w:rsidP="0084422B">
      <w:r>
        <w:rPr>
          <w:u w:val="single"/>
        </w:rPr>
        <w:t>JVR Attachments</w:t>
      </w:r>
      <w:r>
        <w:t>:</w:t>
      </w:r>
    </w:p>
    <w:p w:rsidR="0084422B" w:rsidRDefault="0084422B" w:rsidP="0084422B">
      <w:pPr>
        <w:pStyle w:val="ListParagraph"/>
        <w:numPr>
          <w:ilvl w:val="0"/>
          <w:numId w:val="1"/>
        </w:numPr>
        <w:spacing w:after="160" w:line="252" w:lineRule="auto"/>
        <w:contextualSpacing/>
      </w:pPr>
      <w:r>
        <w:t>Figure 1-1: Project Location</w:t>
      </w:r>
    </w:p>
    <w:p w:rsidR="0084422B" w:rsidRDefault="0084422B" w:rsidP="0084422B">
      <w:pPr>
        <w:pStyle w:val="ListParagraph"/>
        <w:numPr>
          <w:ilvl w:val="0"/>
          <w:numId w:val="1"/>
        </w:numPr>
        <w:spacing w:after="160" w:line="252" w:lineRule="auto"/>
        <w:contextualSpacing/>
      </w:pPr>
      <w:r>
        <w:t>Figure 1-2: Proposed Project</w:t>
      </w:r>
    </w:p>
    <w:p w:rsidR="0084422B" w:rsidRDefault="0084422B" w:rsidP="0084422B">
      <w:pPr>
        <w:pStyle w:val="ListParagraph"/>
        <w:numPr>
          <w:ilvl w:val="0"/>
          <w:numId w:val="1"/>
        </w:numPr>
        <w:spacing w:after="160" w:line="252" w:lineRule="auto"/>
        <w:contextualSpacing/>
      </w:pPr>
      <w:r>
        <w:t>Figure 4-2: Biological Resources</w:t>
      </w:r>
    </w:p>
    <w:p w:rsidR="0084422B" w:rsidRDefault="0084422B" w:rsidP="0084422B">
      <w:pPr>
        <w:pStyle w:val="ListParagraph"/>
        <w:numPr>
          <w:ilvl w:val="0"/>
          <w:numId w:val="1"/>
        </w:numPr>
        <w:spacing w:after="160" w:line="252" w:lineRule="auto"/>
        <w:contextualSpacing/>
      </w:pPr>
      <w:r>
        <w:t>Figure 5-1: Impacts to Biological Resources</w:t>
      </w:r>
    </w:p>
    <w:p w:rsidR="0084422B" w:rsidRDefault="0084422B" w:rsidP="0084422B">
      <w:pPr>
        <w:pStyle w:val="ListParagraph"/>
        <w:numPr>
          <w:ilvl w:val="0"/>
          <w:numId w:val="1"/>
        </w:numPr>
        <w:spacing w:after="160" w:line="252" w:lineRule="auto"/>
        <w:contextualSpacing/>
      </w:pPr>
      <w:r w:rsidRPr="0084422B">
        <w:lastRenderedPageBreak/>
        <w:t>Species Potential to Occur Table</w:t>
      </w:r>
    </w:p>
    <w:p w:rsidR="00C84743" w:rsidRDefault="00C84743" w:rsidP="00C84743">
      <w:r>
        <w:rPr>
          <w:u w:val="single"/>
        </w:rPr>
        <w:t>Staff</w:t>
      </w:r>
      <w:r>
        <w:t xml:space="preserve">: </w:t>
      </w:r>
    </w:p>
    <w:p w:rsidR="00C84743" w:rsidRDefault="00C84743" w:rsidP="00C84743">
      <w:pPr>
        <w:pStyle w:val="ListParagraph"/>
        <w:numPr>
          <w:ilvl w:val="0"/>
          <w:numId w:val="2"/>
        </w:numPr>
      </w:pPr>
      <w:r>
        <w:t>Bronwyn Brown</w:t>
      </w:r>
    </w:p>
    <w:p w:rsidR="00C84743" w:rsidRDefault="00C84743" w:rsidP="00C84743">
      <w:pPr>
        <w:pStyle w:val="ListParagraph"/>
        <w:numPr>
          <w:ilvl w:val="0"/>
          <w:numId w:val="2"/>
        </w:numPr>
      </w:pPr>
      <w:r>
        <w:t>Nicholas Koutoufidis</w:t>
      </w:r>
    </w:p>
    <w:p w:rsidR="00C84743" w:rsidRDefault="00C84743" w:rsidP="00C84743">
      <w:pPr>
        <w:pStyle w:val="ListParagraph"/>
        <w:numPr>
          <w:ilvl w:val="0"/>
          <w:numId w:val="2"/>
        </w:numPr>
      </w:pPr>
      <w:r>
        <w:t>Susan Harris</w:t>
      </w:r>
    </w:p>
    <w:p w:rsidR="00C84743" w:rsidRDefault="00C84743" w:rsidP="00C84743">
      <w:pPr>
        <w:pStyle w:val="ListParagraph"/>
        <w:numPr>
          <w:ilvl w:val="0"/>
          <w:numId w:val="2"/>
        </w:numPr>
      </w:pPr>
      <w:r>
        <w:t>Applicant’s biologist</w:t>
      </w:r>
    </w:p>
    <w:p w:rsidR="00C84743" w:rsidRPr="0084422B" w:rsidRDefault="00C84743" w:rsidP="00C84743">
      <w:pPr>
        <w:spacing w:after="160" w:line="252" w:lineRule="auto"/>
        <w:contextualSpacing/>
      </w:pPr>
    </w:p>
    <w:p w:rsidR="006A3276" w:rsidRDefault="006A3276"/>
    <w:sectPr w:rsidR="006A3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73494"/>
    <w:multiLevelType w:val="hybridMultilevel"/>
    <w:tmpl w:val="9642E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5826E1"/>
    <w:multiLevelType w:val="hybridMultilevel"/>
    <w:tmpl w:val="D53AC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580102"/>
    <w:multiLevelType w:val="hybridMultilevel"/>
    <w:tmpl w:val="C2F6F7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2B"/>
    <w:rsid w:val="00590C39"/>
    <w:rsid w:val="006A3276"/>
    <w:rsid w:val="007268CB"/>
    <w:rsid w:val="0084422B"/>
    <w:rsid w:val="00A33B02"/>
    <w:rsid w:val="00C84743"/>
    <w:rsid w:val="00DE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6BA0-959C-4CCC-833E-8C90D118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2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22B"/>
    <w:pPr>
      <w:ind w:left="720"/>
    </w:pPr>
  </w:style>
  <w:style w:type="paragraph" w:customStyle="1" w:styleId="Default">
    <w:name w:val="Default"/>
    <w:basedOn w:val="Normal"/>
    <w:rsid w:val="0084422B"/>
    <w:pPr>
      <w:autoSpaceDE w:val="0"/>
      <w:autoSpaceDN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46075">
      <w:bodyDiv w:val="1"/>
      <w:marLeft w:val="0"/>
      <w:marRight w:val="0"/>
      <w:marTop w:val="0"/>
      <w:marBottom w:val="0"/>
      <w:divBdr>
        <w:top w:val="none" w:sz="0" w:space="0" w:color="auto"/>
        <w:left w:val="none" w:sz="0" w:space="0" w:color="auto"/>
        <w:bottom w:val="none" w:sz="0" w:space="0" w:color="auto"/>
        <w:right w:val="none" w:sz="0" w:space="0" w:color="auto"/>
      </w:divBdr>
    </w:div>
    <w:div w:id="18419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Prowant, Anna</dc:creator>
  <cp:keywords/>
  <dc:description/>
  <cp:lastModifiedBy>Prowant, Anna</cp:lastModifiedBy>
  <cp:revision>4</cp:revision>
  <dcterms:created xsi:type="dcterms:W3CDTF">2019-04-03T15:37:00Z</dcterms:created>
  <dcterms:modified xsi:type="dcterms:W3CDTF">2019-04-03T22:49:00Z</dcterms:modified>
</cp:coreProperties>
</file>