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2359E" w:rsidRPr="0002359E" w14:paraId="40774A44" w14:textId="77777777">
        <w:trPr>
          <w:cantSplit/>
          <w:trHeight w:hRule="exact" w:val="1919"/>
        </w:trPr>
        <w:tc>
          <w:tcPr>
            <w:tcW w:w="5760" w:type="dxa"/>
          </w:tcPr>
          <w:p w14:paraId="2E179141" w14:textId="7BEF3DCE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70" w:type="dxa"/>
          </w:tcPr>
          <w:p w14:paraId="592C42F4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5760" w:type="dxa"/>
          </w:tcPr>
          <w:p w14:paraId="60F20A05" w14:textId="58C796C1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</w:tr>
      <w:tr w:rsidR="0002359E" w:rsidRPr="0002359E" w14:paraId="494E70D5" w14:textId="77777777">
        <w:trPr>
          <w:cantSplit/>
          <w:trHeight w:hRule="exact" w:val="1919"/>
        </w:trPr>
        <w:tc>
          <w:tcPr>
            <w:tcW w:w="5760" w:type="dxa"/>
          </w:tcPr>
          <w:p w14:paraId="5030A7CF" w14:textId="6E5A206A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270" w:type="dxa"/>
          </w:tcPr>
          <w:p w14:paraId="75A2864A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5760" w:type="dxa"/>
          </w:tcPr>
          <w:p w14:paraId="7A69D648" w14:textId="242303EB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</w:tr>
      <w:tr w:rsidR="0002359E" w:rsidRPr="0002359E" w14:paraId="17618BD1" w14:textId="77777777">
        <w:trPr>
          <w:cantSplit/>
          <w:trHeight w:hRule="exact" w:val="1919"/>
        </w:trPr>
        <w:tc>
          <w:tcPr>
            <w:tcW w:w="5760" w:type="dxa"/>
          </w:tcPr>
          <w:p w14:paraId="614B6BC6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  <w:p w14:paraId="4DD2CC25" w14:textId="129A7EBE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270" w:type="dxa"/>
          </w:tcPr>
          <w:p w14:paraId="2AEE88ED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5760" w:type="dxa"/>
          </w:tcPr>
          <w:p w14:paraId="1C07ABA4" w14:textId="77777777" w:rsid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  <w:p w14:paraId="6D506740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Manzanita Band of the Kumeyaay Nation</w:t>
            </w:r>
          </w:p>
          <w:p w14:paraId="4095F6B0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Attn: Mr. Nick Elliott</w:t>
            </w:r>
          </w:p>
          <w:p w14:paraId="5425A244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P.O. Box 1302</w:t>
            </w:r>
          </w:p>
          <w:p w14:paraId="42CEECDC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Boulevard, CA  91905</w:t>
            </w:r>
          </w:p>
        </w:tc>
      </w:tr>
      <w:tr w:rsidR="0002359E" w:rsidRPr="0002359E" w14:paraId="3719E6B5" w14:textId="77777777">
        <w:trPr>
          <w:cantSplit/>
          <w:trHeight w:hRule="exact" w:val="1919"/>
        </w:trPr>
        <w:tc>
          <w:tcPr>
            <w:tcW w:w="5760" w:type="dxa"/>
          </w:tcPr>
          <w:p w14:paraId="143D86E1" w14:textId="77777777" w:rsid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  <w:p w14:paraId="176C10D3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Manzanita Band of the Kumeyaay Nation</w:t>
            </w:r>
          </w:p>
          <w:p w14:paraId="27CE3323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Attn: Ms. Lisa Haws</w:t>
            </w:r>
          </w:p>
          <w:p w14:paraId="2C8CA04E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P.O. Box 1302</w:t>
            </w:r>
          </w:p>
          <w:p w14:paraId="29EE9AF7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Boulevard, CA  91905</w:t>
            </w:r>
          </w:p>
        </w:tc>
        <w:tc>
          <w:tcPr>
            <w:tcW w:w="270" w:type="dxa"/>
          </w:tcPr>
          <w:p w14:paraId="41BBCC46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5760" w:type="dxa"/>
          </w:tcPr>
          <w:p w14:paraId="5C986B66" w14:textId="77777777" w:rsid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  <w:p w14:paraId="5E5D1D51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 xml:space="preserve">Manzanita Band of the Kumeyaay Nation  </w:t>
            </w:r>
          </w:p>
          <w:p w14:paraId="353A9088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 xml:space="preserve">Attn: Ms. Angela Elliott Santos, Chairperson </w:t>
            </w:r>
          </w:p>
          <w:p w14:paraId="22C77EA9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P.O. Box 1302</w:t>
            </w:r>
          </w:p>
          <w:p w14:paraId="5A52D749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  <w:r w:rsidRPr="0002359E">
              <w:rPr>
                <w:b/>
                <w:szCs w:val="24"/>
              </w:rPr>
              <w:t>Boulevard CA  91905</w:t>
            </w:r>
          </w:p>
        </w:tc>
      </w:tr>
      <w:tr w:rsidR="0002359E" w:rsidRPr="0002359E" w14:paraId="78929751" w14:textId="77777777">
        <w:trPr>
          <w:cantSplit/>
          <w:trHeight w:hRule="exact" w:val="1919"/>
        </w:trPr>
        <w:tc>
          <w:tcPr>
            <w:tcW w:w="5760" w:type="dxa"/>
          </w:tcPr>
          <w:p w14:paraId="77B489C3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270" w:type="dxa"/>
          </w:tcPr>
          <w:p w14:paraId="64160023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5760" w:type="dxa"/>
          </w:tcPr>
          <w:p w14:paraId="3B103A1F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</w:tr>
      <w:tr w:rsidR="0002359E" w:rsidRPr="0002359E" w14:paraId="3D0A7871" w14:textId="77777777">
        <w:trPr>
          <w:cantSplit/>
          <w:trHeight w:hRule="exact" w:val="1919"/>
        </w:trPr>
        <w:tc>
          <w:tcPr>
            <w:tcW w:w="5760" w:type="dxa"/>
          </w:tcPr>
          <w:p w14:paraId="2AC3F962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270" w:type="dxa"/>
          </w:tcPr>
          <w:p w14:paraId="3B43014A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  <w:tc>
          <w:tcPr>
            <w:tcW w:w="5760" w:type="dxa"/>
          </w:tcPr>
          <w:p w14:paraId="149541D0" w14:textId="77777777" w:rsidR="0002359E" w:rsidRPr="0002359E" w:rsidRDefault="0002359E" w:rsidP="0002359E">
            <w:pPr>
              <w:ind w:left="154" w:right="154"/>
              <w:rPr>
                <w:b/>
                <w:szCs w:val="24"/>
              </w:rPr>
            </w:pPr>
          </w:p>
        </w:tc>
      </w:tr>
    </w:tbl>
    <w:p w14:paraId="55BB6383" w14:textId="77777777" w:rsidR="0002359E" w:rsidRPr="0002359E" w:rsidRDefault="0002359E" w:rsidP="0002359E">
      <w:pPr>
        <w:ind w:left="154" w:right="154"/>
        <w:rPr>
          <w:b/>
          <w:vanish/>
          <w:szCs w:val="24"/>
        </w:rPr>
      </w:pPr>
    </w:p>
    <w:sectPr w:rsidR="0002359E" w:rsidRPr="0002359E" w:rsidSect="0002359E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9E"/>
    <w:rsid w:val="0002359E"/>
    <w:rsid w:val="009A2523"/>
    <w:rsid w:val="00BE70EB"/>
    <w:rsid w:val="00D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3726"/>
  <w15:chartTrackingRefBased/>
  <w15:docId w15:val="{02ED52D6-C01D-4324-92FE-1059AFD2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Mabolia, Lily</dc:creator>
  <cp:keywords/>
  <dc:description/>
  <cp:lastModifiedBy>Susan Harris</cp:lastModifiedBy>
  <cp:revision>2</cp:revision>
  <cp:lastPrinted>2019-03-08T21:47:00Z</cp:lastPrinted>
  <dcterms:created xsi:type="dcterms:W3CDTF">2019-03-08T21:48:00Z</dcterms:created>
  <dcterms:modified xsi:type="dcterms:W3CDTF">2019-03-08T21:48:00Z</dcterms:modified>
</cp:coreProperties>
</file>