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554A" w14:textId="77777777" w:rsidR="00511739" w:rsidRDefault="00511739" w:rsidP="00511739">
      <w:pPr>
        <w:spacing w:after="0"/>
        <w:jc w:val="both"/>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282"/>
        <w:gridCol w:w="1836"/>
      </w:tblGrid>
      <w:tr w:rsidR="00511739" w14:paraId="1A319C16" w14:textId="77777777" w:rsidTr="007C2E81">
        <w:tc>
          <w:tcPr>
            <w:tcW w:w="1458" w:type="dxa"/>
            <w:vAlign w:val="center"/>
          </w:tcPr>
          <w:p w14:paraId="5B4EA849" w14:textId="77777777" w:rsidR="00511739" w:rsidRPr="005C2D90" w:rsidRDefault="00511739" w:rsidP="007C2E81">
            <w:pPr>
              <w:spacing w:line="276" w:lineRule="auto"/>
              <w:jc w:val="both"/>
              <w:rPr>
                <w:b/>
                <w:bCs/>
                <w:sz w:val="24"/>
              </w:rPr>
            </w:pPr>
            <w:r w:rsidRPr="005C2D90">
              <w:rPr>
                <w:b/>
                <w:bCs/>
                <w:sz w:val="24"/>
              </w:rPr>
              <w:t>DATE:</w:t>
            </w:r>
          </w:p>
        </w:tc>
        <w:tc>
          <w:tcPr>
            <w:tcW w:w="6282" w:type="dxa"/>
            <w:vAlign w:val="center"/>
          </w:tcPr>
          <w:sdt>
            <w:sdtPr>
              <w:rPr>
                <w:rStyle w:val="DocumentText"/>
                <w:bCs/>
              </w:rPr>
              <w:alias w:val="TYPE HERE"/>
              <w:tag w:val="TYPE HERE"/>
              <w:id w:val="1767956232"/>
              <w:placeholder>
                <w:docPart w:val="70030E702B8240EC85FA730AFFB6CAF6"/>
              </w:placeholder>
            </w:sdtPr>
            <w:sdtEndPr>
              <w:rPr>
                <w:rStyle w:val="DefaultParagraphFont"/>
                <w:sz w:val="20"/>
                <w:szCs w:val="24"/>
              </w:rPr>
            </w:sdtEndPr>
            <w:sdtContent>
              <w:p w14:paraId="739ADF65" w14:textId="77777777" w:rsidR="00511739" w:rsidRPr="005C2D90" w:rsidRDefault="00511739" w:rsidP="007C2E81">
                <w:pPr>
                  <w:spacing w:line="276" w:lineRule="auto"/>
                  <w:jc w:val="both"/>
                  <w:rPr>
                    <w:bCs/>
                    <w:sz w:val="24"/>
                  </w:rPr>
                </w:pPr>
                <w:r>
                  <w:rPr>
                    <w:rStyle w:val="DocumentText"/>
                    <w:bCs/>
                  </w:rPr>
                  <w:t>October 19, 2023</w:t>
                </w:r>
              </w:p>
            </w:sdtContent>
          </w:sdt>
        </w:tc>
        <w:tc>
          <w:tcPr>
            <w:tcW w:w="1836" w:type="dxa"/>
            <w:vAlign w:val="center"/>
          </w:tcPr>
          <w:p w14:paraId="17790E98" w14:textId="301DAF28" w:rsidR="00511739" w:rsidRDefault="00511739" w:rsidP="007C2E81">
            <w:pPr>
              <w:spacing w:line="276" w:lineRule="auto"/>
              <w:jc w:val="both"/>
              <w:rPr>
                <w:b/>
                <w:bCs/>
                <w:sz w:val="36"/>
                <w:szCs w:val="36"/>
              </w:rPr>
            </w:pPr>
            <w:r w:rsidRPr="005C2D90">
              <w:rPr>
                <w:b/>
                <w:sz w:val="36"/>
                <w:szCs w:val="36"/>
              </w:rPr>
              <w:t xml:space="preserve">Item </w:t>
            </w:r>
            <w:r>
              <w:rPr>
                <w:b/>
                <w:sz w:val="36"/>
                <w:szCs w:val="36"/>
              </w:rPr>
              <w:t>8</w:t>
            </w:r>
          </w:p>
        </w:tc>
      </w:tr>
    </w:tbl>
    <w:p w14:paraId="7C3DBAAD" w14:textId="77777777" w:rsidR="00511739" w:rsidRDefault="00511739" w:rsidP="00511739">
      <w:pPr>
        <w:spacing w:after="0"/>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8106"/>
      </w:tblGrid>
      <w:tr w:rsidR="00511739" w14:paraId="02C5CDFB" w14:textId="77777777" w:rsidTr="007C2E81">
        <w:trPr>
          <w:trHeight w:val="315"/>
        </w:trPr>
        <w:tc>
          <w:tcPr>
            <w:tcW w:w="1434" w:type="dxa"/>
          </w:tcPr>
          <w:p w14:paraId="672F7203" w14:textId="77777777" w:rsidR="00511739" w:rsidRDefault="00511739" w:rsidP="007C2E81">
            <w:pPr>
              <w:spacing w:line="276" w:lineRule="auto"/>
              <w:jc w:val="both"/>
              <w:rPr>
                <w:b/>
                <w:bCs/>
                <w:sz w:val="24"/>
              </w:rPr>
            </w:pPr>
            <w:r>
              <w:rPr>
                <w:b/>
                <w:bCs/>
                <w:sz w:val="24"/>
              </w:rPr>
              <w:t>TO:</w:t>
            </w:r>
          </w:p>
        </w:tc>
        <w:tc>
          <w:tcPr>
            <w:tcW w:w="8106" w:type="dxa"/>
          </w:tcPr>
          <w:p w14:paraId="2235BDF9" w14:textId="77777777" w:rsidR="00511739" w:rsidRPr="00D44880" w:rsidRDefault="00511739" w:rsidP="007C2E81">
            <w:pPr>
              <w:spacing w:line="276" w:lineRule="auto"/>
              <w:jc w:val="both"/>
              <w:rPr>
                <w:bCs/>
                <w:sz w:val="24"/>
                <w:szCs w:val="24"/>
              </w:rPr>
            </w:pPr>
            <w:r w:rsidRPr="00D44880">
              <w:rPr>
                <w:bCs/>
                <w:sz w:val="24"/>
                <w:szCs w:val="24"/>
              </w:rPr>
              <w:t>Independent Redistricting Commission</w:t>
            </w:r>
          </w:p>
        </w:tc>
      </w:tr>
    </w:tbl>
    <w:p w14:paraId="797BC576" w14:textId="77777777" w:rsidR="00511739" w:rsidRDefault="00511739" w:rsidP="00511739">
      <w:pPr>
        <w:spacing w:after="0"/>
        <w:jc w:val="both"/>
        <w:rPr>
          <w:rFonts w:ascii="Times New Roman" w:hAnsi="Times New Roman" w:cs="Times New Roman"/>
          <w:sz w:val="24"/>
          <w:szCs w:val="24"/>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8085"/>
      </w:tblGrid>
      <w:tr w:rsidR="00511739" w14:paraId="583300B6" w14:textId="77777777" w:rsidTr="007C2E81">
        <w:tc>
          <w:tcPr>
            <w:tcW w:w="1455" w:type="dxa"/>
          </w:tcPr>
          <w:p w14:paraId="1C533150" w14:textId="77777777" w:rsidR="00511739" w:rsidRPr="00D324A8" w:rsidRDefault="00511739" w:rsidP="007C2E81">
            <w:pPr>
              <w:spacing w:line="276" w:lineRule="auto"/>
              <w:jc w:val="both"/>
              <w:rPr>
                <w:b/>
                <w:bCs/>
                <w:sz w:val="24"/>
              </w:rPr>
            </w:pPr>
            <w:r w:rsidRPr="00D324A8">
              <w:rPr>
                <w:b/>
                <w:bCs/>
                <w:sz w:val="24"/>
              </w:rPr>
              <w:t>SUBJECT:</w:t>
            </w:r>
          </w:p>
        </w:tc>
        <w:tc>
          <w:tcPr>
            <w:tcW w:w="8085" w:type="dxa"/>
          </w:tcPr>
          <w:p w14:paraId="3E9794C4" w14:textId="04D23E6E" w:rsidR="00511739" w:rsidRPr="00D44880" w:rsidRDefault="00511739" w:rsidP="007C2E81">
            <w:pPr>
              <w:spacing w:line="276" w:lineRule="auto"/>
              <w:jc w:val="both"/>
              <w:rPr>
                <w:b/>
                <w:sz w:val="24"/>
                <w:szCs w:val="24"/>
              </w:rPr>
            </w:pPr>
            <w:r>
              <w:rPr>
                <w:rFonts w:eastAsiaTheme="minorEastAsia"/>
                <w:b/>
                <w:bCs/>
                <w:color w:val="000000" w:themeColor="text1"/>
                <w:sz w:val="24"/>
                <w:szCs w:val="24"/>
              </w:rPr>
              <w:t xml:space="preserve">DISCUSSION AND POSSIBLE APPROVAL OF COMMISSIONER PARTICIPATION IN </w:t>
            </w:r>
            <w:r w:rsidRPr="00363F50">
              <w:rPr>
                <w:rFonts w:eastAsiaTheme="minorEastAsia"/>
                <w:b/>
                <w:bCs/>
                <w:color w:val="000000" w:themeColor="text1"/>
                <w:sz w:val="24"/>
                <w:szCs w:val="24"/>
              </w:rPr>
              <w:t>NATIONAL CITIZEN REDISTRICTING COMMISSIONERS CONFERENCE</w:t>
            </w:r>
            <w:r>
              <w:rPr>
                <w:rFonts w:eastAsiaTheme="minorEastAsia"/>
                <w:b/>
                <w:bCs/>
                <w:color w:val="000000" w:themeColor="text1"/>
                <w:sz w:val="24"/>
                <w:szCs w:val="24"/>
              </w:rPr>
              <w:t xml:space="preserve"> – DECEMBER 11 AND 12, 2023 IN LOS ANGELES</w:t>
            </w:r>
          </w:p>
        </w:tc>
      </w:tr>
    </w:tbl>
    <w:p w14:paraId="37AF3A55" w14:textId="77777777" w:rsidR="00511739" w:rsidRDefault="00511739" w:rsidP="00511739">
      <w:pPr>
        <w:spacing w:after="0"/>
        <w:jc w:val="both"/>
        <w:rPr>
          <w:rFonts w:ascii="Times New Roman" w:hAnsi="Times New Roman" w:cs="Times New Roman"/>
          <w:sz w:val="24"/>
          <w:szCs w:val="24"/>
        </w:rPr>
      </w:pPr>
    </w:p>
    <w:p w14:paraId="585D9E27" w14:textId="77777777" w:rsidR="00511739" w:rsidRDefault="00511739" w:rsidP="00511739">
      <w:pPr>
        <w:spacing w:after="0"/>
        <w:jc w:val="both"/>
        <w:rPr>
          <w:rFonts w:ascii="Times New Roman" w:hAnsi="Times New Roman" w:cs="Times New Roman"/>
          <w:b/>
          <w:bCs/>
          <w:sz w:val="24"/>
          <w:szCs w:val="24"/>
        </w:rPr>
      </w:pPr>
      <w:r>
        <w:rPr>
          <w:rFonts w:ascii="Times New Roman" w:hAnsi="Times New Roman" w:cs="Times New Roman"/>
          <w:b/>
          <w:bCs/>
          <w:sz w:val="24"/>
          <w:szCs w:val="24"/>
        </w:rPr>
        <w:t>OVERVIEW:</w:t>
      </w:r>
    </w:p>
    <w:p w14:paraId="38F3163B" w14:textId="57E7563E" w:rsidR="00511739" w:rsidRPr="00511739" w:rsidRDefault="00511739" w:rsidP="0060124A">
      <w:pPr>
        <w:pStyle w:val="NormalWeb"/>
        <w:shd w:val="clear" w:color="auto" w:fill="FFFFFF"/>
        <w:spacing w:before="0" w:beforeAutospacing="0" w:after="0" w:afterAutospacing="0"/>
        <w:textAlignment w:val="baseline"/>
        <w:rPr>
          <w:rFonts w:ascii="Calibri" w:hAnsi="Calibri" w:cs="Calibri"/>
          <w:color w:val="424242"/>
          <w:sz w:val="22"/>
          <w:szCs w:val="22"/>
          <w:bdr w:val="none" w:sz="0" w:space="0" w:color="auto" w:frame="1"/>
        </w:rPr>
      </w:pPr>
      <w:r>
        <w:rPr>
          <w:rFonts w:ascii="Calibri" w:hAnsi="Calibri" w:cs="Calibri"/>
          <w:color w:val="424242"/>
          <w:sz w:val="22"/>
          <w:szCs w:val="22"/>
          <w:bdr w:val="none" w:sz="0" w:space="0" w:color="auto" w:frame="1"/>
        </w:rPr>
        <w:t>Common Cause has invited members of the Independent Redistricting Commission to attend the National Citizen Redistricting Commissioners Conference on December 12 in Los Angeles. Below are the details of the conference</w:t>
      </w:r>
      <w:r w:rsidR="00064DAF">
        <w:rPr>
          <w:rFonts w:ascii="Calibri" w:hAnsi="Calibri" w:cs="Calibri"/>
          <w:color w:val="424242"/>
          <w:sz w:val="22"/>
          <w:szCs w:val="22"/>
          <w:bdr w:val="none" w:sz="0" w:space="0" w:color="auto" w:frame="1"/>
        </w:rPr>
        <w:t xml:space="preserve">, as </w:t>
      </w:r>
      <w:r w:rsidR="00064DAF" w:rsidRPr="00064DAF">
        <w:rPr>
          <w:rFonts w:ascii="Calibri" w:hAnsi="Calibri" w:cs="Calibri"/>
          <w:color w:val="424242"/>
          <w:sz w:val="22"/>
          <w:szCs w:val="22"/>
          <w:bdr w:val="none" w:sz="0" w:space="0" w:color="auto" w:frame="1"/>
        </w:rPr>
        <w:t>provided in a</w:t>
      </w:r>
      <w:r w:rsidR="00064DAF">
        <w:rPr>
          <w:rFonts w:ascii="Calibri" w:hAnsi="Calibri" w:cs="Calibri"/>
          <w:color w:val="424242"/>
          <w:sz w:val="22"/>
          <w:szCs w:val="22"/>
          <w:bdr w:val="none" w:sz="0" w:space="0" w:color="auto" w:frame="1"/>
        </w:rPr>
        <w:t>n e-mail from</w:t>
      </w:r>
      <w:r w:rsidR="00064DAF" w:rsidRPr="00064DAF">
        <w:rPr>
          <w:rFonts w:ascii="Calibri" w:hAnsi="Calibri" w:cs="Calibri"/>
          <w:color w:val="424242"/>
          <w:sz w:val="22"/>
          <w:szCs w:val="22"/>
          <w:bdr w:val="none" w:sz="0" w:space="0" w:color="auto" w:frame="1"/>
        </w:rPr>
        <w:t xml:space="preserve"> Common Cause</w:t>
      </w:r>
      <w:r w:rsidR="00064DAF">
        <w:rPr>
          <w:rFonts w:ascii="Calibri" w:hAnsi="Calibri" w:cs="Calibri"/>
          <w:color w:val="424242"/>
          <w:sz w:val="22"/>
          <w:szCs w:val="22"/>
          <w:bdr w:val="none" w:sz="0" w:space="0" w:color="auto" w:frame="1"/>
        </w:rPr>
        <w:t>:</w:t>
      </w:r>
    </w:p>
    <w:p w14:paraId="43FF6F17" w14:textId="77777777" w:rsidR="00511739" w:rsidRDefault="00511739" w:rsidP="0060124A">
      <w:pPr>
        <w:pStyle w:val="NormalWeb"/>
        <w:shd w:val="clear" w:color="auto" w:fill="FFFFFF"/>
        <w:spacing w:before="0" w:beforeAutospacing="0" w:after="0" w:afterAutospacing="0"/>
        <w:textAlignment w:val="baseline"/>
        <w:rPr>
          <w:rFonts w:ascii="Calibri" w:hAnsi="Calibri" w:cs="Calibri"/>
          <w:b/>
          <w:bCs/>
          <w:color w:val="424242"/>
          <w:sz w:val="22"/>
          <w:szCs w:val="22"/>
          <w:bdr w:val="none" w:sz="0" w:space="0" w:color="auto" w:frame="1"/>
        </w:rPr>
      </w:pPr>
    </w:p>
    <w:p w14:paraId="644D2B7C" w14:textId="472F9DC8"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p>
    <w:p w14:paraId="7F8A1C91"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inherit" w:hAnsi="inherit" w:cs="Calibri"/>
          <w:b/>
          <w:bCs/>
          <w:color w:val="424242"/>
          <w:sz w:val="28"/>
          <w:szCs w:val="28"/>
          <w:bdr w:val="none" w:sz="0" w:space="0" w:color="auto" w:frame="1"/>
        </w:rPr>
        <w:t>Join Common Cause for a Historic Gathering: National Citizen Redistricting Commissioners Conference </w:t>
      </w:r>
    </w:p>
    <w:p w14:paraId="7076F5C9"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 </w:t>
      </w:r>
    </w:p>
    <w:p w14:paraId="1EC01DD4"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Attention, trailblazing members of citizen redistricting commissions! You're invited to our national gathering in Los Angeles on December 11 and 12, 2023.</w:t>
      </w:r>
      <w:r>
        <w:rPr>
          <w:rFonts w:ascii="Calibri" w:hAnsi="Calibri" w:cs="Calibri"/>
          <w:b/>
          <w:bCs/>
          <w:color w:val="424242"/>
          <w:sz w:val="22"/>
          <w:szCs w:val="22"/>
          <w:bdr w:val="none" w:sz="0" w:space="0" w:color="auto" w:frame="1"/>
        </w:rPr>
        <w:t> </w:t>
      </w:r>
      <w:hyperlink r:id="rId6" w:tgtFrame="_blank" w:history="1">
        <w:r>
          <w:rPr>
            <w:rStyle w:val="Hyperlink"/>
            <w:rFonts w:ascii="Calibri" w:hAnsi="Calibri" w:cs="Calibri"/>
            <w:b/>
            <w:bCs/>
            <w:sz w:val="22"/>
            <w:szCs w:val="22"/>
            <w:bdr w:val="none" w:sz="0" w:space="0" w:color="auto" w:frame="1"/>
          </w:rPr>
          <w:t>Citizen redistricting commissioners can RSVP to the conference here.</w:t>
        </w:r>
      </w:hyperlink>
    </w:p>
    <w:p w14:paraId="4B450098"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 </w:t>
      </w:r>
    </w:p>
    <w:p w14:paraId="31349200"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Our mission is to host an event that brings together citizen redistricting commissioners from across the country to exchange ideas about the challenging and important work of drawing America’s voting maps. We encourage each state to send delegates who represent the diversity of political beliefs, gender identities, racial and ethnic backgrounds, and professional experiences in your state. </w:t>
      </w:r>
    </w:p>
    <w:p w14:paraId="48D1C81E"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 </w:t>
      </w:r>
    </w:p>
    <w:p w14:paraId="32F6F0A1"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This gathering will begin on December 11, from 5 p.m. to 8 p.m., with a welcome dinner. This will provide an opportunity for commissioners to connect with each other and with redistricting reform advocates from across the country. We will choose a venue conveniently located close to the hotel.   </w:t>
      </w:r>
    </w:p>
    <w:p w14:paraId="467A2023"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 </w:t>
      </w:r>
    </w:p>
    <w:p w14:paraId="562FBBC6"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The main program will take place on December 12, from 8:00 a.m. to 6:00 p.m., at the California Endowment Conference Center in the heart of Los Angeles. </w:t>
      </w:r>
    </w:p>
    <w:p w14:paraId="00438BB3"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 </w:t>
      </w:r>
    </w:p>
    <w:p w14:paraId="3A5313AA"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In the morning session, we will discuss the key ingredients for successful independent redistricting. Redistricting advocates and scholars will discuss their insights from the 2020 redistricting cycle. Commissioners will draw from their experiences to craft recommendations for improving redistricting commissions.  </w:t>
      </w:r>
    </w:p>
    <w:p w14:paraId="20263F19"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lastRenderedPageBreak/>
        <w:t> </w:t>
      </w:r>
    </w:p>
    <w:p w14:paraId="764F57E1"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In the afternoon, we will discuss the path to fair representation in 2030. Together, we will explore existing or potential resources that can improve public engagement and empower commissioners with data they need to draw fair maps. We will close the festivities with a reception to allow one last opportunity for commissioners to connect with each other and with advocates. We will capture the insight gained from this event in a report Common Cause will release at a later date. </w:t>
      </w:r>
    </w:p>
    <w:p w14:paraId="5CEB3C9C"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 </w:t>
      </w:r>
    </w:p>
    <w:p w14:paraId="47811FD6" w14:textId="77777777" w:rsidR="0060124A" w:rsidRDefault="0060124A" w:rsidP="0060124A">
      <w:pPr>
        <w:pStyle w:val="NormalWeb"/>
        <w:shd w:val="clear" w:color="auto" w:fill="FFFFFF"/>
        <w:spacing w:before="0" w:beforeAutospacing="0" w:after="0" w:afterAutospacing="0"/>
        <w:textAlignment w:val="baseline"/>
        <w:rPr>
          <w:rFonts w:ascii="Calibri" w:hAnsi="Calibri" w:cs="Calibri"/>
          <w:color w:val="424242"/>
          <w:sz w:val="22"/>
          <w:szCs w:val="22"/>
        </w:rPr>
      </w:pPr>
      <w:r>
        <w:rPr>
          <w:rFonts w:ascii="Calibri" w:hAnsi="Calibri" w:cs="Calibri"/>
          <w:color w:val="424242"/>
          <w:sz w:val="22"/>
          <w:szCs w:val="22"/>
          <w:bdr w:val="none" w:sz="0" w:space="0" w:color="auto" w:frame="1"/>
        </w:rPr>
        <w:t xml:space="preserve">This extraordinary event is made possible through the generous support of Common Cause, The California Endowment, Haystaq DNA, Redistricting Data Hub, and Redistricting Partners. </w:t>
      </w:r>
      <w:hyperlink r:id="rId7" w:tgtFrame="_blank" w:history="1">
        <w:r>
          <w:rPr>
            <w:rStyle w:val="Hyperlink"/>
            <w:rFonts w:ascii="Calibri" w:hAnsi="Calibri" w:cs="Calibri"/>
            <w:b/>
            <w:bCs/>
            <w:sz w:val="22"/>
            <w:szCs w:val="22"/>
            <w:bdr w:val="none" w:sz="0" w:space="0" w:color="auto" w:frame="1"/>
          </w:rPr>
          <w:t xml:space="preserve">RSVP here to join us. </w:t>
        </w:r>
      </w:hyperlink>
    </w:p>
    <w:p w14:paraId="3FAF358D"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3FA62FC6"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Arial" w:hAnsi="Arial" w:cs="Arial"/>
          <w:color w:val="424242"/>
          <w:sz w:val="20"/>
          <w:szCs w:val="20"/>
          <w:bdr w:val="none" w:sz="0" w:space="0" w:color="auto" w:frame="1"/>
        </w:rPr>
        <w:t>Dan Vicuna</w:t>
      </w:r>
    </w:p>
    <w:p w14:paraId="658398B1"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Arial" w:hAnsi="Arial" w:cs="Arial"/>
          <w:color w:val="424242"/>
          <w:sz w:val="20"/>
          <w:szCs w:val="20"/>
          <w:bdr w:val="none" w:sz="0" w:space="0" w:color="auto" w:frame="1"/>
        </w:rPr>
        <w:t>National Redistricting Manager</w:t>
      </w:r>
    </w:p>
    <w:p w14:paraId="0485AF5F"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Arial" w:hAnsi="Arial" w:cs="Arial"/>
          <w:color w:val="424242"/>
          <w:sz w:val="20"/>
          <w:szCs w:val="20"/>
          <w:bdr w:val="none" w:sz="0" w:space="0" w:color="auto" w:frame="1"/>
        </w:rPr>
        <w:t>Common Cause</w:t>
      </w:r>
    </w:p>
    <w:p w14:paraId="17A586A9"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bdr w:val="none" w:sz="0" w:space="0" w:color="auto" w:frame="1"/>
        </w:rPr>
        <w:t>Cell: (571) 218-6135</w:t>
      </w:r>
    </w:p>
    <w:p w14:paraId="442BCF3F" w14:textId="77777777" w:rsidR="0060124A" w:rsidRDefault="00064DAF" w:rsidP="0060124A">
      <w:pPr>
        <w:pStyle w:val="NormalWeb"/>
        <w:shd w:val="clear" w:color="auto" w:fill="FFFFFF"/>
        <w:spacing w:before="0" w:beforeAutospacing="0" w:after="0" w:afterAutospacing="0"/>
        <w:rPr>
          <w:rFonts w:ascii="Calibri" w:hAnsi="Calibri" w:cs="Calibri"/>
          <w:color w:val="424242"/>
          <w:sz w:val="22"/>
          <w:szCs w:val="22"/>
        </w:rPr>
      </w:pPr>
      <w:hyperlink r:id="rId8" w:history="1">
        <w:r w:rsidR="0060124A">
          <w:rPr>
            <w:rStyle w:val="Hyperlink"/>
            <w:rFonts w:ascii="Arial" w:hAnsi="Arial" w:cs="Arial"/>
            <w:sz w:val="20"/>
            <w:szCs w:val="20"/>
            <w:bdr w:val="none" w:sz="0" w:space="0" w:color="auto" w:frame="1"/>
          </w:rPr>
          <w:t>dvicuna@commoncause.org</w:t>
        </w:r>
      </w:hyperlink>
    </w:p>
    <w:p w14:paraId="5FBA7329" w14:textId="77777777" w:rsidR="0060124A" w:rsidRDefault="00064DAF" w:rsidP="0060124A">
      <w:pPr>
        <w:pStyle w:val="NormalWeb"/>
        <w:shd w:val="clear" w:color="auto" w:fill="FFFFFF"/>
        <w:spacing w:before="0" w:beforeAutospacing="0" w:after="0" w:afterAutospacing="0"/>
        <w:rPr>
          <w:rFonts w:ascii="Calibri" w:hAnsi="Calibri" w:cs="Calibri"/>
          <w:color w:val="424242"/>
          <w:sz w:val="22"/>
          <w:szCs w:val="22"/>
        </w:rPr>
      </w:pPr>
      <w:hyperlink r:id="rId9" w:tgtFrame="_blank" w:history="1">
        <w:r w:rsidR="0060124A">
          <w:rPr>
            <w:rStyle w:val="Hyperlink"/>
            <w:rFonts w:ascii="Arial" w:hAnsi="Arial" w:cs="Arial"/>
            <w:sz w:val="20"/>
            <w:szCs w:val="20"/>
            <w:bdr w:val="none" w:sz="0" w:space="0" w:color="auto" w:frame="1"/>
          </w:rPr>
          <w:t>www.commoncause.org/redistricting</w:t>
        </w:r>
      </w:hyperlink>
    </w:p>
    <w:p w14:paraId="0EE0CC7B"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Arial" w:hAnsi="Arial" w:cs="Arial"/>
          <w:color w:val="424242"/>
          <w:sz w:val="20"/>
          <w:szCs w:val="20"/>
          <w:bdr w:val="none" w:sz="0" w:space="0" w:color="auto" w:frame="1"/>
        </w:rPr>
        <w:t>Twitter </w:t>
      </w:r>
      <w:hyperlink r:id="rId10" w:tgtFrame="_blank" w:history="1">
        <w:r>
          <w:rPr>
            <w:rStyle w:val="Hyperlink"/>
            <w:rFonts w:ascii="Arial" w:hAnsi="Arial" w:cs="Arial"/>
            <w:sz w:val="20"/>
            <w:szCs w:val="20"/>
            <w:bdr w:val="none" w:sz="0" w:space="0" w:color="auto" w:frame="1"/>
          </w:rPr>
          <w:t>@danvicuna</w:t>
        </w:r>
      </w:hyperlink>
      <w:r>
        <w:rPr>
          <w:rFonts w:ascii="Arial" w:hAnsi="Arial" w:cs="Arial"/>
          <w:color w:val="424242"/>
          <w:sz w:val="20"/>
          <w:szCs w:val="20"/>
          <w:bdr w:val="none" w:sz="0" w:space="0" w:color="auto" w:frame="1"/>
        </w:rPr>
        <w:t> | </w:t>
      </w:r>
      <w:hyperlink r:id="rId11" w:tgtFrame="_blank" w:history="1">
        <w:r>
          <w:rPr>
            <w:rStyle w:val="Hyperlink"/>
            <w:rFonts w:ascii="Arial" w:hAnsi="Arial" w:cs="Arial"/>
            <w:sz w:val="20"/>
            <w:szCs w:val="20"/>
            <w:bdr w:val="none" w:sz="0" w:space="0" w:color="auto" w:frame="1"/>
          </w:rPr>
          <w:t>@CommonCause</w:t>
        </w:r>
      </w:hyperlink>
    </w:p>
    <w:p w14:paraId="61114354"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Arial" w:hAnsi="Arial" w:cs="Arial"/>
          <w:color w:val="424242"/>
          <w:sz w:val="20"/>
          <w:szCs w:val="20"/>
          <w:bdr w:val="none" w:sz="0" w:space="0" w:color="auto" w:frame="1"/>
        </w:rPr>
        <w:t>Facebook </w:t>
      </w:r>
      <w:hyperlink r:id="rId12" w:tgtFrame="_blank" w:history="1">
        <w:r>
          <w:rPr>
            <w:rStyle w:val="Hyperlink"/>
            <w:rFonts w:ascii="Arial" w:hAnsi="Arial" w:cs="Arial"/>
            <w:sz w:val="20"/>
            <w:szCs w:val="20"/>
            <w:bdr w:val="none" w:sz="0" w:space="0" w:color="auto" w:frame="1"/>
          </w:rPr>
          <w:t>Common Cause</w:t>
        </w:r>
      </w:hyperlink>
    </w:p>
    <w:p w14:paraId="6E50D3A4"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Arial" w:hAnsi="Arial" w:cs="Arial"/>
          <w:color w:val="424242"/>
          <w:sz w:val="20"/>
          <w:szCs w:val="20"/>
          <w:bdr w:val="none" w:sz="0" w:space="0" w:color="auto" w:frame="1"/>
        </w:rPr>
        <w:t>LinkedIn </w:t>
      </w:r>
      <w:hyperlink r:id="rId13" w:tgtFrame="_blank" w:history="1">
        <w:r>
          <w:rPr>
            <w:rStyle w:val="Hyperlink"/>
            <w:rFonts w:ascii="Arial" w:hAnsi="Arial" w:cs="Arial"/>
            <w:sz w:val="20"/>
            <w:szCs w:val="20"/>
            <w:bdr w:val="none" w:sz="0" w:space="0" w:color="auto" w:frame="1"/>
          </w:rPr>
          <w:t>Dan Vicuna</w:t>
        </w:r>
      </w:hyperlink>
    </w:p>
    <w:p w14:paraId="2DD42A86"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Arial" w:hAnsi="Arial" w:cs="Arial"/>
          <w:color w:val="424242"/>
          <w:sz w:val="20"/>
          <w:szCs w:val="20"/>
          <w:bdr w:val="none" w:sz="0" w:space="0" w:color="auto" w:frame="1"/>
        </w:rPr>
        <w:t> </w:t>
      </w:r>
    </w:p>
    <w:p w14:paraId="3F70188B" w14:textId="77777777" w:rsidR="0060124A" w:rsidRDefault="0060124A" w:rsidP="0060124A">
      <w:pPr>
        <w:pStyle w:val="NormalWeb"/>
        <w:shd w:val="clear" w:color="auto" w:fill="FFFFFF"/>
        <w:spacing w:before="0" w:beforeAutospacing="0" w:after="0" w:afterAutospacing="0"/>
        <w:rPr>
          <w:rFonts w:ascii="Calibri" w:hAnsi="Calibri" w:cs="Calibri"/>
          <w:color w:val="424242"/>
          <w:sz w:val="22"/>
          <w:szCs w:val="22"/>
        </w:rPr>
      </w:pPr>
      <w:r>
        <w:rPr>
          <w:rFonts w:ascii="Tahoma" w:hAnsi="Tahoma" w:cs="Tahoma"/>
          <w:noProof/>
          <w:color w:val="000000"/>
          <w:sz w:val="20"/>
          <w:szCs w:val="20"/>
          <w:bdr w:val="none" w:sz="0" w:space="0" w:color="auto" w:frame="1"/>
        </w:rPr>
        <w:drawing>
          <wp:inline distT="0" distB="0" distL="0" distR="0" wp14:anchorId="086C657D" wp14:editId="417E2E6C">
            <wp:extent cx="2438400" cy="638175"/>
            <wp:effectExtent l="0" t="0" r="0" b="9525"/>
            <wp:docPr id="15" name="Picture 10" descr="1516305250993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516305250993_Pasted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638175"/>
                    </a:xfrm>
                    <a:prstGeom prst="rect">
                      <a:avLst/>
                    </a:prstGeom>
                    <a:noFill/>
                    <a:ln>
                      <a:noFill/>
                    </a:ln>
                  </pic:spPr>
                </pic:pic>
              </a:graphicData>
            </a:graphic>
          </wp:inline>
        </w:drawing>
      </w:r>
    </w:p>
    <w:p w14:paraId="030362A0" w14:textId="77777777" w:rsidR="00D81DD2" w:rsidRDefault="00D81DD2"/>
    <w:p w14:paraId="44E4AB92" w14:textId="389A81F8" w:rsidR="00511739" w:rsidRDefault="00511739" w:rsidP="00511739">
      <w:pPr>
        <w:pStyle w:val="NormalWeb"/>
        <w:shd w:val="clear" w:color="auto" w:fill="FFFFFF"/>
        <w:spacing w:before="0" w:beforeAutospacing="0" w:after="0" w:afterAutospacing="0"/>
        <w:textAlignment w:val="baseline"/>
        <w:rPr>
          <w:rFonts w:ascii="Calibri" w:hAnsi="Calibri" w:cs="Calibri"/>
          <w:color w:val="424242"/>
          <w:sz w:val="22"/>
          <w:szCs w:val="22"/>
        </w:rPr>
      </w:pPr>
      <w:r w:rsidRPr="00511739">
        <w:rPr>
          <w:rStyle w:val="Hyperlink"/>
          <w:rFonts w:ascii="Calibri" w:hAnsi="Calibri" w:cs="Calibri"/>
          <w:noProof/>
          <w:sz w:val="22"/>
          <w:szCs w:val="22"/>
          <w:u w:val="none"/>
          <w:bdr w:val="none" w:sz="0" w:space="0" w:color="auto" w:frame="1"/>
        </w:rPr>
        <w:drawing>
          <wp:inline distT="0" distB="0" distL="0" distR="0" wp14:anchorId="7BF4D071" wp14:editId="2B28F930">
            <wp:extent cx="2441448" cy="366217"/>
            <wp:effectExtent l="0" t="0" r="0" b="0"/>
            <wp:docPr id="12" name="Picture 13" descr="A black background with a black square&#10;&#10;Description automatically generated with medium confidence">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ack background with a black squar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448" cy="366217"/>
                    </a:xfrm>
                    <a:prstGeom prst="rect">
                      <a:avLst/>
                    </a:prstGeom>
                    <a:noFill/>
                    <a:ln>
                      <a:noFill/>
                    </a:ln>
                  </pic:spPr>
                </pic:pic>
              </a:graphicData>
            </a:graphic>
          </wp:inline>
        </w:drawing>
      </w:r>
      <w:r w:rsidRPr="00511739">
        <w:rPr>
          <w:rStyle w:val="Hyperlink"/>
          <w:rFonts w:ascii="Calibri" w:hAnsi="Calibri" w:cs="Calibri"/>
          <w:noProof/>
          <w:sz w:val="22"/>
          <w:szCs w:val="22"/>
          <w:u w:val="none"/>
          <w:bdr w:val="none" w:sz="0" w:space="0" w:color="auto" w:frame="1"/>
        </w:rPr>
        <w:drawing>
          <wp:inline distT="0" distB="0" distL="0" distR="0" wp14:anchorId="2779CF76" wp14:editId="3A20AD63">
            <wp:extent cx="2441448" cy="1087554"/>
            <wp:effectExtent l="0" t="0" r="0" b="0"/>
            <wp:docPr id="13" name="Picture 12" descr="A black text on a white background&#10;&#10;Description automatically generated">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text on a white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1448" cy="1087554"/>
                    </a:xfrm>
                    <a:prstGeom prst="rect">
                      <a:avLst/>
                    </a:prstGeom>
                    <a:noFill/>
                    <a:ln>
                      <a:noFill/>
                    </a:ln>
                  </pic:spPr>
                </pic:pic>
              </a:graphicData>
            </a:graphic>
          </wp:inline>
        </w:drawing>
      </w:r>
      <w:r>
        <w:rPr>
          <w:rFonts w:ascii="Calibri" w:hAnsi="Calibri" w:cs="Calibri"/>
          <w:color w:val="424242"/>
          <w:sz w:val="22"/>
          <w:szCs w:val="22"/>
          <w:bdr w:val="none" w:sz="0" w:space="0" w:color="auto" w:frame="1"/>
        </w:rPr>
        <w:t> </w:t>
      </w:r>
      <w:r w:rsidRPr="00511739">
        <w:rPr>
          <w:rStyle w:val="Hyperlink"/>
          <w:rFonts w:ascii="Calibri" w:hAnsi="Calibri" w:cs="Calibri"/>
          <w:noProof/>
          <w:sz w:val="22"/>
          <w:szCs w:val="22"/>
          <w:u w:val="none"/>
          <w:bdr w:val="none" w:sz="0" w:space="0" w:color="auto" w:frame="1"/>
        </w:rPr>
        <w:drawing>
          <wp:inline distT="0" distB="0" distL="0" distR="0" wp14:anchorId="5A39682F" wp14:editId="675EBD8C">
            <wp:extent cx="2447925" cy="828675"/>
            <wp:effectExtent l="0" t="0" r="9525" b="9525"/>
            <wp:docPr id="14" name="Picture 11" descr="Redistricting Partners">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districting Partn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7925" cy="828675"/>
                    </a:xfrm>
                    <a:prstGeom prst="rect">
                      <a:avLst/>
                    </a:prstGeom>
                    <a:noFill/>
                    <a:ln>
                      <a:noFill/>
                    </a:ln>
                  </pic:spPr>
                </pic:pic>
              </a:graphicData>
            </a:graphic>
          </wp:inline>
        </w:drawing>
      </w:r>
      <w:r>
        <w:rPr>
          <w:rFonts w:ascii="Calibri" w:hAnsi="Calibri" w:cs="Calibri"/>
          <w:color w:val="424242"/>
          <w:sz w:val="22"/>
          <w:szCs w:val="22"/>
        </w:rPr>
        <w:br/>
      </w:r>
      <w:r>
        <w:rPr>
          <w:rFonts w:ascii="Calibri" w:hAnsi="Calibri" w:cs="Calibri"/>
          <w:color w:val="424242"/>
          <w:sz w:val="22"/>
          <w:szCs w:val="22"/>
          <w:bdr w:val="none" w:sz="0" w:space="0" w:color="auto" w:frame="1"/>
        </w:rPr>
        <w:t> </w:t>
      </w:r>
    </w:p>
    <w:p w14:paraId="05D469E7" w14:textId="77777777" w:rsidR="00511739" w:rsidRDefault="00511739"/>
    <w:sectPr w:rsidR="00511739" w:rsidSect="00511739">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EB0B" w14:textId="77777777" w:rsidR="00511739" w:rsidRDefault="00511739" w:rsidP="00511739">
      <w:pPr>
        <w:spacing w:after="0" w:line="240" w:lineRule="auto"/>
      </w:pPr>
      <w:r>
        <w:separator/>
      </w:r>
    </w:p>
  </w:endnote>
  <w:endnote w:type="continuationSeparator" w:id="0">
    <w:p w14:paraId="5CB72E29" w14:textId="77777777" w:rsidR="00511739" w:rsidRDefault="00511739" w:rsidP="0051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E045" w14:textId="77777777" w:rsidR="00511739" w:rsidRDefault="00511739" w:rsidP="00511739">
      <w:pPr>
        <w:spacing w:after="0" w:line="240" w:lineRule="auto"/>
      </w:pPr>
      <w:r>
        <w:separator/>
      </w:r>
    </w:p>
  </w:footnote>
  <w:footnote w:type="continuationSeparator" w:id="0">
    <w:p w14:paraId="0EF67C94" w14:textId="77777777" w:rsidR="00511739" w:rsidRDefault="00511739" w:rsidP="0051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8085"/>
    </w:tblGrid>
    <w:tr w:rsidR="00511739" w:rsidRPr="00D44880" w14:paraId="5AB82F4B" w14:textId="77777777" w:rsidTr="007C2E81">
      <w:tc>
        <w:tcPr>
          <w:tcW w:w="1455" w:type="dxa"/>
        </w:tcPr>
        <w:p w14:paraId="0D056063" w14:textId="77777777" w:rsidR="00511739" w:rsidRPr="00D324A8" w:rsidRDefault="00511739" w:rsidP="00511739">
          <w:pPr>
            <w:spacing w:line="276" w:lineRule="auto"/>
            <w:jc w:val="both"/>
            <w:rPr>
              <w:b/>
              <w:bCs/>
              <w:sz w:val="24"/>
            </w:rPr>
          </w:pPr>
          <w:r w:rsidRPr="00D324A8">
            <w:rPr>
              <w:b/>
              <w:bCs/>
              <w:sz w:val="24"/>
            </w:rPr>
            <w:t>SUBJECT:</w:t>
          </w:r>
        </w:p>
      </w:tc>
      <w:tc>
        <w:tcPr>
          <w:tcW w:w="8085" w:type="dxa"/>
        </w:tcPr>
        <w:p w14:paraId="224F63E6" w14:textId="77777777" w:rsidR="00511739" w:rsidRPr="00D44880" w:rsidRDefault="00511739" w:rsidP="00511739">
          <w:pPr>
            <w:spacing w:line="276" w:lineRule="auto"/>
            <w:jc w:val="both"/>
            <w:rPr>
              <w:b/>
              <w:sz w:val="24"/>
              <w:szCs w:val="24"/>
            </w:rPr>
          </w:pPr>
          <w:r>
            <w:rPr>
              <w:rFonts w:eastAsiaTheme="minorEastAsia"/>
              <w:b/>
              <w:bCs/>
              <w:color w:val="000000" w:themeColor="text1"/>
              <w:sz w:val="24"/>
              <w:szCs w:val="24"/>
            </w:rPr>
            <w:t xml:space="preserve">DISCUSSION AND POSSIBLE APPROVAL OF COMMISSIONER PARTICIPATION IN </w:t>
          </w:r>
          <w:r w:rsidRPr="00363F50">
            <w:rPr>
              <w:rFonts w:eastAsiaTheme="minorEastAsia"/>
              <w:b/>
              <w:bCs/>
              <w:color w:val="000000" w:themeColor="text1"/>
              <w:sz w:val="24"/>
              <w:szCs w:val="24"/>
            </w:rPr>
            <w:t>NATIONAL CITIZEN REDISTRICTING COMMISSIONERS CONFERENCE</w:t>
          </w:r>
          <w:r>
            <w:rPr>
              <w:rFonts w:eastAsiaTheme="minorEastAsia"/>
              <w:b/>
              <w:bCs/>
              <w:color w:val="000000" w:themeColor="text1"/>
              <w:sz w:val="24"/>
              <w:szCs w:val="24"/>
            </w:rPr>
            <w:t xml:space="preserve"> – DECEMBER 11 AND 12, 2023 IN LOS ANGELES</w:t>
          </w:r>
        </w:p>
      </w:tc>
    </w:tr>
  </w:tbl>
  <w:p w14:paraId="565298D3" w14:textId="77777777" w:rsidR="00511739" w:rsidRDefault="00511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Ind w:w="18" w:type="dxa"/>
      <w:tblLayout w:type="fixed"/>
      <w:tblLook w:val="0000" w:firstRow="0" w:lastRow="0" w:firstColumn="0" w:lastColumn="0" w:noHBand="0" w:noVBand="0"/>
    </w:tblPr>
    <w:tblGrid>
      <w:gridCol w:w="1798"/>
      <w:gridCol w:w="5924"/>
      <w:gridCol w:w="1818"/>
    </w:tblGrid>
    <w:tr w:rsidR="00511739" w14:paraId="1675CE84" w14:textId="77777777" w:rsidTr="007C2E81">
      <w:tc>
        <w:tcPr>
          <w:tcW w:w="1798" w:type="dxa"/>
        </w:tcPr>
        <w:p w14:paraId="52E41971" w14:textId="77777777" w:rsidR="00511739" w:rsidRDefault="00511739" w:rsidP="00511739">
          <w:pPr>
            <w:pStyle w:val="BLTemplate"/>
          </w:pPr>
          <w:r>
            <w:rPr>
              <w:noProof/>
            </w:rPr>
            <w:drawing>
              <wp:inline distT="0" distB="0" distL="0" distR="0" wp14:anchorId="162B15DA" wp14:editId="0DF20033">
                <wp:extent cx="1047750" cy="1047750"/>
                <wp:effectExtent l="0" t="0" r="0" b="0"/>
                <wp:docPr id="1219577450" name="Picture 12195774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inline>
            </w:drawing>
          </w:r>
        </w:p>
      </w:tc>
      <w:tc>
        <w:tcPr>
          <w:tcW w:w="5924" w:type="dxa"/>
        </w:tcPr>
        <w:p w14:paraId="13B0E9F5" w14:textId="77777777" w:rsidR="00511739" w:rsidRDefault="00511739" w:rsidP="00511739">
          <w:pPr>
            <w:pStyle w:val="BLTemplate"/>
            <w:jc w:val="center"/>
            <w:rPr>
              <w:sz w:val="40"/>
              <w:szCs w:val="40"/>
            </w:rPr>
          </w:pPr>
          <w:r>
            <w:rPr>
              <w:sz w:val="40"/>
              <w:szCs w:val="40"/>
            </w:rPr>
            <w:t>COUNTY OF SAN DIEGO</w:t>
          </w:r>
        </w:p>
        <w:p w14:paraId="050C10AF" w14:textId="77777777" w:rsidR="00511739" w:rsidRDefault="00511739" w:rsidP="00511739">
          <w:pPr>
            <w:pStyle w:val="BLTemplate"/>
            <w:jc w:val="center"/>
            <w:rPr>
              <w:sz w:val="32"/>
              <w:szCs w:val="32"/>
            </w:rPr>
          </w:pPr>
          <w:r>
            <w:rPr>
              <w:sz w:val="32"/>
              <w:szCs w:val="32"/>
            </w:rPr>
            <w:t>Independent Redistricting Commission</w:t>
          </w:r>
        </w:p>
        <w:p w14:paraId="3AE8B149" w14:textId="77777777" w:rsidR="00511739" w:rsidRDefault="00511739" w:rsidP="00511739">
          <w:pPr>
            <w:pStyle w:val="BLTemplate"/>
            <w:jc w:val="center"/>
            <w:rPr>
              <w:sz w:val="28"/>
              <w:szCs w:val="28"/>
            </w:rPr>
          </w:pPr>
        </w:p>
        <w:p w14:paraId="0BE621B4" w14:textId="77777777" w:rsidR="00511739" w:rsidRDefault="00511739" w:rsidP="00511739">
          <w:pPr>
            <w:pStyle w:val="BLTemplate"/>
            <w:jc w:val="center"/>
            <w:rPr>
              <w:sz w:val="28"/>
              <w:szCs w:val="28"/>
            </w:rPr>
          </w:pPr>
          <w:r>
            <w:rPr>
              <w:sz w:val="28"/>
              <w:szCs w:val="28"/>
            </w:rPr>
            <w:t>AGENDA ITEM</w:t>
          </w:r>
        </w:p>
      </w:tc>
      <w:tc>
        <w:tcPr>
          <w:tcW w:w="1818" w:type="dxa"/>
        </w:tcPr>
        <w:p w14:paraId="16A7A440" w14:textId="77777777" w:rsidR="00511739" w:rsidRPr="0059026A" w:rsidRDefault="00511739" w:rsidP="00511739">
          <w:pPr>
            <w:pStyle w:val="BLTemplate"/>
            <w:jc w:val="center"/>
            <w:rPr>
              <w:b/>
              <w:sz w:val="16"/>
              <w:szCs w:val="16"/>
            </w:rPr>
          </w:pPr>
          <w:r>
            <w:rPr>
              <w:b/>
              <w:sz w:val="16"/>
              <w:szCs w:val="16"/>
            </w:rPr>
            <w:t>COMMISSIONERS</w:t>
          </w:r>
        </w:p>
        <w:p w14:paraId="3854E505" w14:textId="77777777" w:rsidR="00511739" w:rsidRPr="00FE2769" w:rsidRDefault="00511739" w:rsidP="00511739">
          <w:pPr>
            <w:pStyle w:val="BLTemplate"/>
            <w:jc w:val="center"/>
            <w:rPr>
              <w:sz w:val="12"/>
              <w:szCs w:val="12"/>
            </w:rPr>
          </w:pPr>
          <w:r w:rsidRPr="00FE2769">
            <w:rPr>
              <w:sz w:val="12"/>
              <w:szCs w:val="12"/>
            </w:rPr>
            <w:t>David Bame</w:t>
          </w:r>
          <w:r>
            <w:rPr>
              <w:sz w:val="12"/>
              <w:szCs w:val="12"/>
            </w:rPr>
            <w:t>, Chair</w:t>
          </w:r>
        </w:p>
        <w:p w14:paraId="2BE2CC61" w14:textId="77777777" w:rsidR="00511739" w:rsidRPr="00FE2769" w:rsidRDefault="00511739" w:rsidP="00511739">
          <w:pPr>
            <w:pStyle w:val="BLTemplate"/>
            <w:jc w:val="center"/>
            <w:rPr>
              <w:sz w:val="12"/>
              <w:szCs w:val="12"/>
            </w:rPr>
          </w:pPr>
          <w:r w:rsidRPr="00FE2769">
            <w:rPr>
              <w:sz w:val="12"/>
              <w:szCs w:val="12"/>
            </w:rPr>
            <w:t>Amy Caterina</w:t>
          </w:r>
          <w:r>
            <w:rPr>
              <w:sz w:val="12"/>
              <w:szCs w:val="12"/>
            </w:rPr>
            <w:t>, Co-Vice Chair</w:t>
          </w:r>
        </w:p>
        <w:p w14:paraId="36C77DBB" w14:textId="77777777" w:rsidR="00511739" w:rsidRDefault="00511739" w:rsidP="00511739">
          <w:pPr>
            <w:pStyle w:val="BLTemplate"/>
            <w:jc w:val="center"/>
            <w:rPr>
              <w:sz w:val="12"/>
              <w:szCs w:val="12"/>
            </w:rPr>
          </w:pPr>
          <w:r w:rsidRPr="00033C74">
            <w:rPr>
              <w:sz w:val="12"/>
              <w:szCs w:val="12"/>
            </w:rPr>
            <w:t>Rosette Garcia</w:t>
          </w:r>
          <w:r>
            <w:rPr>
              <w:sz w:val="12"/>
              <w:szCs w:val="12"/>
            </w:rPr>
            <w:t>, Co-Vice Chair</w:t>
          </w:r>
        </w:p>
        <w:p w14:paraId="1E2F3645" w14:textId="77777777" w:rsidR="00511739" w:rsidRPr="00FE2769" w:rsidRDefault="00511739" w:rsidP="00511739">
          <w:pPr>
            <w:pStyle w:val="BLTemplate"/>
            <w:jc w:val="center"/>
            <w:rPr>
              <w:sz w:val="12"/>
              <w:szCs w:val="12"/>
            </w:rPr>
          </w:pPr>
          <w:r w:rsidRPr="00FE2769">
            <w:rPr>
              <w:sz w:val="12"/>
              <w:szCs w:val="12"/>
            </w:rPr>
            <w:t>Colleen Brown</w:t>
          </w:r>
        </w:p>
        <w:p w14:paraId="1441A58C" w14:textId="77777777" w:rsidR="00511739" w:rsidRPr="00033C74" w:rsidRDefault="00511739" w:rsidP="00511739">
          <w:pPr>
            <w:pStyle w:val="BLTemplate"/>
            <w:jc w:val="center"/>
            <w:rPr>
              <w:sz w:val="12"/>
              <w:szCs w:val="12"/>
              <w:lang w:val="es-MX"/>
            </w:rPr>
          </w:pPr>
          <w:r w:rsidRPr="00033C74">
            <w:rPr>
              <w:sz w:val="12"/>
              <w:szCs w:val="12"/>
              <w:lang w:val="es-MX"/>
            </w:rPr>
            <w:t>Chris Chen</w:t>
          </w:r>
        </w:p>
        <w:p w14:paraId="3578B358" w14:textId="77777777" w:rsidR="00511739" w:rsidRDefault="00511739" w:rsidP="00511739">
          <w:pPr>
            <w:pStyle w:val="BLTemplate"/>
            <w:jc w:val="center"/>
            <w:rPr>
              <w:sz w:val="12"/>
              <w:szCs w:val="12"/>
              <w:lang w:val="es-MX"/>
            </w:rPr>
          </w:pPr>
          <w:r w:rsidRPr="00033C74">
            <w:rPr>
              <w:sz w:val="12"/>
              <w:szCs w:val="12"/>
              <w:lang w:val="es-MX"/>
            </w:rPr>
            <w:t>Sonia Diaz</w:t>
          </w:r>
        </w:p>
        <w:p w14:paraId="7284F562" w14:textId="77777777" w:rsidR="00511739" w:rsidRPr="00EB758F" w:rsidRDefault="00511739" w:rsidP="00511739">
          <w:pPr>
            <w:pStyle w:val="BLTemplate"/>
            <w:jc w:val="center"/>
            <w:rPr>
              <w:sz w:val="12"/>
              <w:szCs w:val="12"/>
              <w:lang w:val="es-MX"/>
            </w:rPr>
          </w:pPr>
          <w:r w:rsidRPr="00EB758F">
            <w:rPr>
              <w:sz w:val="12"/>
              <w:szCs w:val="12"/>
              <w:lang w:val="es-MX"/>
            </w:rPr>
            <w:t>Elidia Dostal</w:t>
          </w:r>
        </w:p>
        <w:p w14:paraId="71C69634" w14:textId="77777777" w:rsidR="00511739" w:rsidRPr="00EB758F" w:rsidRDefault="00511739" w:rsidP="00511739">
          <w:pPr>
            <w:pStyle w:val="BLTemplate"/>
            <w:jc w:val="center"/>
            <w:rPr>
              <w:sz w:val="12"/>
              <w:szCs w:val="12"/>
              <w:lang w:val="es-MX"/>
            </w:rPr>
          </w:pPr>
          <w:r w:rsidRPr="00EB758F">
            <w:rPr>
              <w:sz w:val="12"/>
              <w:szCs w:val="12"/>
              <w:lang w:val="es-MX"/>
            </w:rPr>
            <w:t>Barbara Hansen</w:t>
          </w:r>
        </w:p>
        <w:p w14:paraId="6A7D2E6B" w14:textId="77777777" w:rsidR="00511739" w:rsidRPr="00FE2769" w:rsidRDefault="00511739" w:rsidP="00511739">
          <w:pPr>
            <w:pStyle w:val="BLTemplate"/>
            <w:jc w:val="center"/>
            <w:rPr>
              <w:sz w:val="12"/>
              <w:szCs w:val="12"/>
            </w:rPr>
          </w:pPr>
          <w:r w:rsidRPr="00FE2769">
            <w:rPr>
              <w:sz w:val="12"/>
              <w:szCs w:val="12"/>
            </w:rPr>
            <w:t>Kenneth Inman</w:t>
          </w:r>
        </w:p>
        <w:p w14:paraId="5F6A9D81" w14:textId="77777777" w:rsidR="00511739" w:rsidRPr="00FE2769" w:rsidRDefault="00511739" w:rsidP="00511739">
          <w:pPr>
            <w:pStyle w:val="BLTemplate"/>
            <w:jc w:val="center"/>
            <w:rPr>
              <w:sz w:val="12"/>
              <w:szCs w:val="12"/>
            </w:rPr>
          </w:pPr>
          <w:r w:rsidRPr="00FE2769">
            <w:rPr>
              <w:sz w:val="12"/>
              <w:szCs w:val="12"/>
            </w:rPr>
            <w:t>Kristina Kruglyak</w:t>
          </w:r>
        </w:p>
        <w:p w14:paraId="18294784" w14:textId="77777777" w:rsidR="00511739" w:rsidRPr="00FE2769" w:rsidRDefault="00511739" w:rsidP="00511739">
          <w:pPr>
            <w:pStyle w:val="BLTemplate"/>
            <w:jc w:val="center"/>
            <w:rPr>
              <w:sz w:val="12"/>
              <w:szCs w:val="12"/>
            </w:rPr>
          </w:pPr>
          <w:r w:rsidRPr="00FE2769">
            <w:rPr>
              <w:sz w:val="12"/>
              <w:szCs w:val="12"/>
            </w:rPr>
            <w:t>Arvid Larson</w:t>
          </w:r>
        </w:p>
        <w:p w14:paraId="02A94AC7" w14:textId="77777777" w:rsidR="00511739" w:rsidRPr="00FE2769" w:rsidRDefault="00511739" w:rsidP="00511739">
          <w:pPr>
            <w:pStyle w:val="BLTemplate"/>
            <w:jc w:val="center"/>
            <w:rPr>
              <w:sz w:val="12"/>
              <w:szCs w:val="12"/>
            </w:rPr>
          </w:pPr>
          <w:r w:rsidRPr="00FE2769">
            <w:rPr>
              <w:sz w:val="12"/>
              <w:szCs w:val="12"/>
            </w:rPr>
            <w:t>Fernandez Ponds</w:t>
          </w:r>
        </w:p>
        <w:p w14:paraId="33A67422" w14:textId="77777777" w:rsidR="00511739" w:rsidRPr="00FE2769" w:rsidRDefault="00511739" w:rsidP="00511739">
          <w:pPr>
            <w:pStyle w:val="BLTemplate"/>
            <w:jc w:val="center"/>
            <w:rPr>
              <w:sz w:val="12"/>
              <w:szCs w:val="12"/>
            </w:rPr>
          </w:pPr>
          <w:r>
            <w:rPr>
              <w:sz w:val="12"/>
              <w:szCs w:val="12"/>
            </w:rPr>
            <w:t>John</w:t>
          </w:r>
          <w:r w:rsidRPr="00FE2769">
            <w:rPr>
              <w:sz w:val="12"/>
              <w:szCs w:val="12"/>
            </w:rPr>
            <w:t xml:space="preserve"> Russ</w:t>
          </w:r>
        </w:p>
        <w:p w14:paraId="13C20CE8" w14:textId="77777777" w:rsidR="00511739" w:rsidRDefault="00511739" w:rsidP="00511739">
          <w:pPr>
            <w:pStyle w:val="BLTemplate"/>
            <w:jc w:val="center"/>
          </w:pPr>
          <w:r w:rsidRPr="00FE2769">
            <w:rPr>
              <w:sz w:val="12"/>
              <w:szCs w:val="12"/>
            </w:rPr>
            <w:t>Ramesses Surban</w:t>
          </w:r>
        </w:p>
      </w:tc>
    </w:tr>
  </w:tbl>
  <w:p w14:paraId="55A64FBD" w14:textId="77777777" w:rsidR="00511739" w:rsidRDefault="005117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4A"/>
    <w:rsid w:val="00064DAF"/>
    <w:rsid w:val="00180D76"/>
    <w:rsid w:val="00511739"/>
    <w:rsid w:val="0060124A"/>
    <w:rsid w:val="00863266"/>
    <w:rsid w:val="00B6631C"/>
    <w:rsid w:val="00C25E09"/>
    <w:rsid w:val="00D81DD2"/>
    <w:rsid w:val="00E5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C031"/>
  <w15:chartTrackingRefBased/>
  <w15:docId w15:val="{48C35329-80B4-4F4A-878E-BE81F3B2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0124A"/>
    <w:rPr>
      <w:color w:val="0000FF"/>
      <w:u w:val="single"/>
    </w:rPr>
  </w:style>
  <w:style w:type="paragraph" w:styleId="Header">
    <w:name w:val="header"/>
    <w:basedOn w:val="Normal"/>
    <w:link w:val="HeaderChar"/>
    <w:uiPriority w:val="99"/>
    <w:unhideWhenUsed/>
    <w:rsid w:val="00511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39"/>
  </w:style>
  <w:style w:type="paragraph" w:styleId="Footer">
    <w:name w:val="footer"/>
    <w:basedOn w:val="Normal"/>
    <w:link w:val="FooterChar"/>
    <w:uiPriority w:val="99"/>
    <w:unhideWhenUsed/>
    <w:rsid w:val="00511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39"/>
  </w:style>
  <w:style w:type="paragraph" w:customStyle="1" w:styleId="BLTemplate">
    <w:name w:val="BL_Template"/>
    <w:link w:val="BLTemplateChar"/>
    <w:rsid w:val="00511739"/>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LTemplateChar">
    <w:name w:val="BL_Template Char"/>
    <w:basedOn w:val="DefaultParagraphFont"/>
    <w:link w:val="BLTemplate"/>
    <w:rsid w:val="00511739"/>
    <w:rPr>
      <w:rFonts w:ascii="Times New Roman" w:eastAsia="Times New Roman" w:hAnsi="Times New Roman" w:cs="Times New Roman"/>
      <w:kern w:val="0"/>
      <w:sz w:val="24"/>
      <w:szCs w:val="24"/>
      <w14:ligatures w14:val="none"/>
    </w:rPr>
  </w:style>
  <w:style w:type="table" w:styleId="TableGrid">
    <w:name w:val="Table Grid"/>
    <w:basedOn w:val="TableNormal"/>
    <w:rsid w:val="005117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Text">
    <w:name w:val="Document Text"/>
    <w:basedOn w:val="PlaceholderText"/>
    <w:uiPriority w:val="1"/>
    <w:qFormat/>
    <w:rsid w:val="00511739"/>
    <w:rPr>
      <w:rFonts w:ascii="Times New Roman" w:hAnsi="Times New Roman"/>
      <w:color w:val="auto"/>
      <w:sz w:val="24"/>
    </w:rPr>
  </w:style>
  <w:style w:type="character" w:styleId="PlaceholderText">
    <w:name w:val="Placeholder Text"/>
    <w:basedOn w:val="DefaultParagraphFont"/>
    <w:uiPriority w:val="99"/>
    <w:semiHidden/>
    <w:rsid w:val="005117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741">
      <w:bodyDiv w:val="1"/>
      <w:marLeft w:val="0"/>
      <w:marRight w:val="0"/>
      <w:marTop w:val="0"/>
      <w:marBottom w:val="0"/>
      <w:divBdr>
        <w:top w:val="none" w:sz="0" w:space="0" w:color="auto"/>
        <w:left w:val="none" w:sz="0" w:space="0" w:color="auto"/>
        <w:bottom w:val="none" w:sz="0" w:space="0" w:color="auto"/>
        <w:right w:val="none" w:sz="0" w:space="0" w:color="auto"/>
      </w:divBdr>
      <w:divsChild>
        <w:div w:id="196046933">
          <w:marLeft w:val="0"/>
          <w:marRight w:val="0"/>
          <w:marTop w:val="0"/>
          <w:marBottom w:val="0"/>
          <w:divBdr>
            <w:top w:val="none" w:sz="0" w:space="0" w:color="auto"/>
            <w:left w:val="none" w:sz="0" w:space="0" w:color="auto"/>
            <w:bottom w:val="none" w:sz="0" w:space="0" w:color="auto"/>
            <w:right w:val="none" w:sz="0" w:space="0" w:color="auto"/>
          </w:divBdr>
          <w:divsChild>
            <w:div w:id="70182959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icuna@commoncause.org" TargetMode="External"/><Relationship Id="rId13" Type="http://schemas.openxmlformats.org/officeDocument/2006/relationships/hyperlink" Target="http://www.linkedin.com/in/danvicuna" TargetMode="External"/><Relationship Id="rId18" Type="http://schemas.openxmlformats.org/officeDocument/2006/relationships/image" Target="media/image3.png"/><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act.commoncause.org/events/national-citizen-redistricting-commissioners-conference/" TargetMode="External"/><Relationship Id="rId12" Type="http://schemas.openxmlformats.org/officeDocument/2006/relationships/hyperlink" Target="https://www.facebook.com/CommonCause/" TargetMode="External"/><Relationship Id="rId17" Type="http://schemas.openxmlformats.org/officeDocument/2006/relationships/hyperlink" Target="https://redistrictingdatahub.or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act.commoncause.org/events/national-citizen-redistricting-commissioners-conference/" TargetMode="External"/><Relationship Id="rId11" Type="http://schemas.openxmlformats.org/officeDocument/2006/relationships/hyperlink" Target="https://twitter.com/CommonCause" TargetMode="Externa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hyperlink" Target="https://haystaqdna.com/"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s://twitter.com/danvicuna" TargetMode="External"/><Relationship Id="rId19" Type="http://schemas.openxmlformats.org/officeDocument/2006/relationships/hyperlink" Target="https://redistrictingpartners.com/" TargetMode="External"/><Relationship Id="rId4" Type="http://schemas.openxmlformats.org/officeDocument/2006/relationships/footnotes" Target="footnotes.xml"/><Relationship Id="rId9" Type="http://schemas.openxmlformats.org/officeDocument/2006/relationships/hyperlink" Target="http://www.commoncause.org/redistricting" TargetMode="Externa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030E702B8240EC85FA730AFFB6CAF6"/>
        <w:category>
          <w:name w:val="General"/>
          <w:gallery w:val="placeholder"/>
        </w:category>
        <w:types>
          <w:type w:val="bbPlcHdr"/>
        </w:types>
        <w:behaviors>
          <w:behavior w:val="content"/>
        </w:behaviors>
        <w:guid w:val="{68B73D36-8882-4B14-A879-4F50959E4B58}"/>
      </w:docPartPr>
      <w:docPartBody>
        <w:p w:rsidR="00377D0C" w:rsidRDefault="00377D0C" w:rsidP="00377D0C">
          <w:pPr>
            <w:pStyle w:val="70030E702B8240EC85FA730AFFB6CAF6"/>
          </w:pPr>
          <w:r>
            <w:rPr>
              <w:rStyle w:val="PlaceholderText"/>
              <w:b/>
              <w:sz w:val="24"/>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0C"/>
    <w:rsid w:val="003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7D0C"/>
    <w:rPr>
      <w:color w:val="808080"/>
    </w:rPr>
  </w:style>
  <w:style w:type="paragraph" w:customStyle="1" w:styleId="70030E702B8240EC85FA730AFFB6CAF6">
    <w:name w:val="70030E702B8240EC85FA730AFFB6CAF6"/>
    <w:rsid w:val="00377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99D5D40C0B345BC6B90929D240CE4" ma:contentTypeVersion="13" ma:contentTypeDescription="Create a new document." ma:contentTypeScope="" ma:versionID="bb58f51edba13779e7177b566e9dc675">
  <xsd:schema xmlns:xsd="http://www.w3.org/2001/XMLSchema" xmlns:xs="http://www.w3.org/2001/XMLSchema" xmlns:p="http://schemas.microsoft.com/office/2006/metadata/properties" xmlns:ns2="03bb4bc6-01af-4032-9743-280750452e0d" xmlns:ns3="cd527853-8451-4713-8af9-bfe618ca52b7" targetNamespace="http://schemas.microsoft.com/office/2006/metadata/properties" ma:root="true" ma:fieldsID="0178f6bd7bfdf1bcfed1f3d0f62a2e07" ns2:_="" ns3:_="">
    <xsd:import namespace="03bb4bc6-01af-4032-9743-280750452e0d"/>
    <xsd:import namespace="cd527853-8451-4713-8af9-bfe618ca52b7"/>
    <xsd:element name="properties">
      <xsd:complexType>
        <xsd:sequence>
          <xsd:element name="documentManagement">
            <xsd:complexType>
              <xsd:all>
                <xsd:element ref="ns2:MediaServiceMetadata" minOccurs="0"/>
                <xsd:element ref="ns2:MediaServiceFastMetadata" minOccurs="0"/>
                <xsd:element ref="ns2:uw6l"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b4bc6-01af-4032-9743-28075045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6l" ma:index="10" nillable="true" ma:displayName="Text" ma:internalName="uw6l">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7853-8451-4713-8af9-bfe618ca5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w6l xmlns="03bb4bc6-01af-4032-9743-280750452e0d" xsi:nil="true"/>
  </documentManagement>
</p:properties>
</file>

<file path=customXml/itemProps1.xml><?xml version="1.0" encoding="utf-8"?>
<ds:datastoreItem xmlns:ds="http://schemas.openxmlformats.org/officeDocument/2006/customXml" ds:itemID="{CA1CDDDF-8386-4C62-AD20-76DFCEAF01D9}"/>
</file>

<file path=customXml/itemProps2.xml><?xml version="1.0" encoding="utf-8"?>
<ds:datastoreItem xmlns:ds="http://schemas.openxmlformats.org/officeDocument/2006/customXml" ds:itemID="{8A170A96-C403-434B-AC7C-6DE1A5071D47}"/>
</file>

<file path=customXml/itemProps3.xml><?xml version="1.0" encoding="utf-8"?>
<ds:datastoreItem xmlns:ds="http://schemas.openxmlformats.org/officeDocument/2006/customXml" ds:itemID="{5B23A4E0-EA6E-4A99-8D1A-F1D9D692A20D}"/>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3014</Characters>
  <Application>Microsoft Office Word</Application>
  <DocSecurity>4</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BAME</dc:creator>
  <cp:keywords/>
  <dc:description/>
  <cp:lastModifiedBy>Potter, Andrew</cp:lastModifiedBy>
  <cp:revision>2</cp:revision>
  <dcterms:created xsi:type="dcterms:W3CDTF">2023-10-16T23:01:00Z</dcterms:created>
  <dcterms:modified xsi:type="dcterms:W3CDTF">2023-10-16T23:01:00Z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0x01010073F99D5D40C0B345BC6B90929D240CE4</vt:lpwstr>
  </property>
</Properties>
</file>