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4F22" w14:textId="71CC94ED" w:rsidR="00572BB0" w:rsidRPr="00572BB0" w:rsidRDefault="00572BB0" w:rsidP="00572BB0">
      <w:pPr>
        <w:rPr>
          <w:sz w:val="28"/>
          <w:szCs w:val="28"/>
          <w:rFonts w:hint="eastAsia"/>
        </w:rPr>
      </w:pPr>
      <w:r>
        <w:rPr>
          <w:sz w:val="28"/>
          <w:b/>
          <w:rFonts w:hint="eastAsia"/>
        </w:rPr>
        <w:t xml:space="preserve">제목:</w:t>
      </w:r>
      <w:r>
        <w:rPr>
          <w:sz w:val="28"/>
          <w:b/>
          <w:rFonts w:hint="eastAsia"/>
        </w:rPr>
        <w:t xml:space="preserve"> </w:t>
      </w:r>
      <w:r>
        <w:rPr>
          <w:sz w:val="28"/>
          <w:b/>
          <w:u w:val="single"/>
          <w:rFonts w:hint="eastAsia"/>
        </w:rPr>
        <w:t xml:space="preserve">2026-27 회계연도 연간 계획 지역사회 의견 조사 및 세션</w:t>
      </w:r>
      <w:r>
        <w:rPr>
          <w:sz w:val="28"/>
          <w:rFonts w:hint="eastAsia"/>
        </w:rPr>
        <w:t xml:space="preserve"> </w:t>
      </w:r>
    </w:p>
    <w:p w14:paraId="75E7CCA6" w14:textId="309D30C7" w:rsid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카운티의 주택 및 지역사회 개발 서비스(HCDS)는 매년 미국 주택도시개발부로부터 연방 지원금을 받습니다.</w:t>
      </w:r>
      <w:r>
        <w:rPr>
          <w:sz w:val="28"/>
          <w:rFonts w:hint="eastAsia"/>
        </w:rPr>
        <w:t xml:space="preserve"> </w:t>
      </w:r>
      <w:r>
        <w:rPr>
          <w:sz w:val="28"/>
          <w:rFonts w:hint="eastAsia"/>
        </w:rPr>
        <w:t xml:space="preserve">이 기금은 저렴한 주택을 구입할 수 있는 기회를 늘리고, 공공 서비스에 대한 접근을 지원하며, 살기 좋은 지역사회를 만들기 위한 공동체 인프라를 확장하기 위해 사용됩니다.</w:t>
      </w:r>
      <w:r>
        <w:rPr>
          <w:sz w:val="28"/>
          <w:rFonts w:hint="eastAsia"/>
        </w:rPr>
        <w:t xml:space="preserve"> </w:t>
      </w:r>
      <w:r>
        <w:rPr>
          <w:sz w:val="28"/>
          <w:rFonts w:hint="eastAsia"/>
        </w:rPr>
        <w:t xml:space="preserve">HCDS는 준비 과정의 일환으로 연간 계획 전략을 개발하기 위해 지역사회의 의견을 수렴합니다.</w:t>
      </w:r>
      <w:r>
        <w:rPr>
          <w:sz w:val="28"/>
          <w:rFonts w:hint="eastAsia"/>
        </w:rPr>
        <w:t xml:space="preserve"> </w:t>
      </w:r>
      <w:r>
        <w:rPr>
          <w:sz w:val="28"/>
          <w:rFonts w:hint="eastAsia"/>
        </w:rPr>
        <w:t xml:space="preserve">연간 계획 전략은 지역사회 중심의 우선순위를 수립하고, 향후 2026-2027 회계연도 연간 계획에 포함될 프로젝트 선정 과정을 안내합니다.</w:t>
      </w:r>
      <w:r>
        <w:rPr>
          <w:sz w:val="28"/>
          <w:rFonts w:hint="eastAsia"/>
        </w:rPr>
        <w:t xml:space="preserve"> </w:t>
      </w:r>
    </w:p>
    <w:p w14:paraId="6714D759" w14:textId="77777777" w:rsidR="00572BB0" w:rsidRPr="00572BB0" w:rsidRDefault="00572BB0" w:rsidP="00572BB0">
      <w:pPr>
        <w:spacing w:after="0" w:line="240" w:lineRule="auto"/>
        <w:rPr>
          <w:sz w:val="28"/>
          <w:szCs w:val="28"/>
        </w:rPr>
      </w:pPr>
    </w:p>
    <w:p w14:paraId="01A93634" w14:textId="77777777" w:rsid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b/>
          <w:rFonts w:hint="eastAsia"/>
        </w:rPr>
        <w:t xml:space="preserve">의견을 제출하려면 어떻게 합니까?</w:t>
      </w:r>
      <w:r>
        <w:rPr>
          <w:sz w:val="28"/>
          <w:rFonts w:hint="eastAsia"/>
        </w:rPr>
        <w:t xml:space="preserve"> </w:t>
      </w:r>
    </w:p>
    <w:p w14:paraId="14DF655A" w14:textId="754C0D5A" w:rsid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b/>
          <w:sz w:val="28"/>
          <w:rFonts w:hint="eastAsia"/>
        </w:rPr>
        <w:t xml:space="preserve">온라인</w:t>
      </w:r>
      <w:hyperlink r:id="rId8" w:tgtFrame="_blank" w:history="1">
        <w:r>
          <w:rPr>
            <w:rStyle w:val="Hyperlink"/>
            <w:b/>
            <w:sz w:val="28"/>
            <w:rFonts w:hint="eastAsia"/>
          </w:rPr>
          <w:t xml:space="preserve">지역사회 의견 조사</w:t>
        </w:r>
      </w:hyperlink>
      <w:r>
        <w:rPr>
          <w:rFonts w:hint="eastAsia"/>
        </w:rPr>
        <w:t xml:space="preserve">에 참여하세요</w:t>
      </w:r>
      <w:r>
        <w:rPr>
          <w:sz w:val="28"/>
          <w:rFonts w:hint="eastAsia"/>
        </w:rPr>
        <w:t xml:space="preserve">(3-5분) 지역사회 의견 조사는 다음 링크를 통해 </w:t>
      </w:r>
      <w:r>
        <w:rPr>
          <w:sz w:val="28"/>
          <w:b/>
          <w:rFonts w:hint="eastAsia"/>
        </w:rPr>
        <w:t xml:space="preserve">2025년 6월 20일</w:t>
      </w:r>
      <w:r>
        <w:rPr>
          <w:sz w:val="28"/>
          <w:rFonts w:hint="eastAsia"/>
        </w:rPr>
        <w:t xml:space="preserve">까지 참여할 수 있습니다.</w:t>
      </w:r>
      <w:r>
        <w:rPr>
          <w:sz w:val="28"/>
          <w:rFonts w:hint="eastAsia"/>
        </w:rPr>
        <w:t xml:space="preserve"> </w:t>
      </w:r>
    </w:p>
    <w:p w14:paraId="175F9B19" w14:textId="21EFCCB8" w:rsidR="00572BB0" w:rsidRDefault="009120EA" w:rsidP="00572BB0">
      <w:pPr>
        <w:spacing w:after="0" w:line="240" w:lineRule="auto"/>
        <w:rPr>
          <w:sz w:val="28"/>
          <w:szCs w:val="28"/>
          <w:rFonts w:hint="eastAsia"/>
        </w:rPr>
      </w:pPr>
      <w:hyperlink r:id="rId9" w:history="1">
        <w:r>
          <w:rPr>
            <w:rStyle w:val="Hyperlink"/>
            <w:sz w:val="28"/>
            <w:rFonts w:hint="eastAsia"/>
          </w:rPr>
          <w:t xml:space="preserve">www.engage.sandiegocounty.gov/2025-29-consolidated-plan</w:t>
        </w:r>
      </w:hyperlink>
      <w:r>
        <w:rPr>
          <w:sz w:val="28"/>
          <w:rFonts w:hint="eastAsia"/>
        </w:rPr>
        <w:t xml:space="preserve">.</w:t>
      </w:r>
    </w:p>
    <w:p w14:paraId="067C9AD2" w14:textId="77777777" w:rsidR="00572BB0" w:rsidRPr="00572BB0" w:rsidRDefault="00572BB0" w:rsidP="00572BB0">
      <w:pPr>
        <w:spacing w:after="0" w:line="240" w:lineRule="auto"/>
        <w:rPr>
          <w:sz w:val="28"/>
          <w:szCs w:val="28"/>
        </w:rPr>
      </w:pPr>
    </w:p>
    <w:p w14:paraId="61F9821D" w14:textId="338160BE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b/>
          <w:rFonts w:hint="eastAsia"/>
        </w:rPr>
        <w:t xml:space="preserve">지역사회 의견 수렴 세션 참석</w:t>
      </w:r>
      <w:r>
        <w:rPr>
          <w:sz w:val="28"/>
          <w:rFonts w:hint="eastAsia"/>
        </w:rPr>
        <w:t xml:space="preserve">  </w:t>
      </w:r>
    </w:p>
    <w:p w14:paraId="221628DF" w14:textId="1E2C2A89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10일 오후 5시~6시 - 보니타 도서관</w:t>
      </w:r>
    </w:p>
    <w:p w14:paraId="472AC68F" w14:textId="1F689B72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11일 오후 3시 30분~4시 30분 - 델 마 도서관</w:t>
      </w:r>
    </w:p>
    <w:p w14:paraId="4F1023BB" w14:textId="0B201772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12일 오후 4시 30분~5시 30분 - 폴브룩 도서관</w:t>
      </w:r>
    </w:p>
    <w:p w14:paraId="39379739" w14:textId="57DE041F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13일 오전 10시~11시 - 화상 회의(</w:t>
      </w:r>
      <w:hyperlink r:id="rId10" w:history="1">
        <w:r>
          <w:rPr>
            <w:rStyle w:val="Hyperlink"/>
            <w:sz w:val="28"/>
            <w:rFonts w:hint="eastAsia"/>
          </w:rPr>
          <w:t xml:space="preserve">http://bit.ly/3FaD66G</w:t>
        </w:r>
      </w:hyperlink>
      <w:r>
        <w:rPr>
          <w:sz w:val="28"/>
          <w:rFonts w:hint="eastAsia"/>
        </w:rPr>
        <w:t xml:space="preserve">)</w:t>
      </w:r>
    </w:p>
    <w:p w14:paraId="24B13AD4" w14:textId="7520278B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16일 오후 5시 30분~6시 30분 - 스프링 밸리 도서관</w:t>
      </w:r>
    </w:p>
    <w:p w14:paraId="3E2A97AE" w14:textId="6D99F1D6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17일 오후 3시 30분~5시 30분 - 알파인 도서관</w:t>
      </w:r>
    </w:p>
    <w:p w14:paraId="0309BEB0" w14:textId="45DF7FC6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18일 오후 4시~5시 - 보레고 스프링스 도서관</w:t>
      </w:r>
    </w:p>
    <w:p w14:paraId="4B457A22" w14:textId="1A3A1BD8" w:rsidR="00E64ACB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2025년 6월 20일 오전 10시~11시 - 화상 회의(</w:t>
      </w:r>
      <w:hyperlink r:id="rId11" w:history="1">
        <w:r>
          <w:rPr>
            <w:rStyle w:val="Hyperlink"/>
            <w:sz w:val="28"/>
            <w:rFonts w:hint="eastAsia"/>
          </w:rPr>
          <w:t xml:space="preserve">https://bit.ly/4k7e33F</w:t>
        </w:r>
      </w:hyperlink>
      <w:r>
        <w:rPr>
          <w:sz w:val="28"/>
          <w:rFonts w:hint="eastAsia"/>
        </w:rPr>
        <w:t xml:space="preserve">)</w:t>
      </w:r>
    </w:p>
    <w:p w14:paraId="7E3133E4" w14:textId="77777777" w:rsidR="00572BB0" w:rsidRDefault="00572BB0" w:rsidP="00572BB0">
      <w:pPr>
        <w:spacing w:after="0" w:line="240" w:lineRule="auto"/>
        <w:rPr>
          <w:sz w:val="28"/>
          <w:szCs w:val="28"/>
        </w:rPr>
      </w:pPr>
    </w:p>
    <w:p w14:paraId="7BB0E7DA" w14:textId="02B503D5" w:rsid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t xml:space="preserve">2026-27 회계연도 연례 계획 프로세스 및 참여 기회에 대해 자세히 알아보려면 www.engage.sandiegocounty.gov/2025-29-consolidated-plan을 방문하세요.</w:t>
      </w:r>
    </w:p>
    <w:p w14:paraId="56D41C8C" w14:textId="2B5EFFAB" w:rsidR="00572BB0" w:rsidRPr="00572BB0" w:rsidRDefault="00572BB0" w:rsidP="00572BB0">
      <w:pPr>
        <w:spacing w:after="0" w:line="240" w:lineRule="auto"/>
        <w:rPr>
          <w:sz w:val="28"/>
          <w:szCs w:val="28"/>
          <w:rFonts w:hint="eastAsia"/>
        </w:rPr>
      </w:pPr>
      <w:r>
        <w:rPr>
          <w:sz w:val="28"/>
          <w:rFonts w:hint="eastAsia"/>
        </w:rPr>
        <w:br/>
      </w:r>
    </w:p>
    <w:p w14:paraId="6F705383" w14:textId="77777777" w:rsidR="00572BB0" w:rsidRPr="00572BB0" w:rsidRDefault="00572BB0" w:rsidP="00572BB0">
      <w:pPr>
        <w:spacing w:after="0" w:line="240" w:lineRule="auto"/>
        <w:rPr>
          <w:sz w:val="28"/>
          <w:szCs w:val="28"/>
        </w:rPr>
      </w:pPr>
    </w:p>
    <w:sectPr w:rsidR="00572BB0" w:rsidRPr="0057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1669"/>
    <w:multiLevelType w:val="multilevel"/>
    <w:tmpl w:val="03F6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A23CF"/>
    <w:multiLevelType w:val="multilevel"/>
    <w:tmpl w:val="F61C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923465">
    <w:abstractNumId w:val="1"/>
  </w:num>
  <w:num w:numId="2" w16cid:durableId="94175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B0"/>
    <w:rsid w:val="001A4176"/>
    <w:rsid w:val="001F4CDE"/>
    <w:rsid w:val="00572BB0"/>
    <w:rsid w:val="008B378A"/>
    <w:rsid w:val="008D67B2"/>
    <w:rsid w:val="009120EA"/>
    <w:rsid w:val="00AB29B8"/>
    <w:rsid w:val="00D25703"/>
    <w:rsid w:val="00D57ED8"/>
    <w:rsid w:val="00E64ACB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698A"/>
  <w15:chartTrackingRefBased/>
  <w15:docId w15:val="{BEE8C88B-AD21-48C0-ABB4-88B6968B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7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4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engage.sandiegocounty.gov/embeds/projects/24732/survey-tools/25416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k7e33F" TargetMode="External"/><Relationship Id="rId5" Type="http://schemas.openxmlformats.org/officeDocument/2006/relationships/styles" Target="styles.xml"/><Relationship Id="rId10" Type="http://schemas.openxmlformats.org/officeDocument/2006/relationships/hyperlink" Target="http://bit.ly/3FaD66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ngage.sandiegocounty.gov/2025-29-consolidated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D8544EDE3D446908C9AD08B54057D" ma:contentTypeVersion="16" ma:contentTypeDescription="Create a new document." ma:contentTypeScope="" ma:versionID="ba1725c1441c6737266e450d9f8da14b">
  <xsd:schema xmlns:xsd="http://www.w3.org/2001/XMLSchema" xmlns:xs="http://www.w3.org/2001/XMLSchema" xmlns:p="http://schemas.microsoft.com/office/2006/metadata/properties" xmlns:ns3="109a5fed-3776-455e-9d71-dae653f1505a" xmlns:ns4="6bc0ea1f-4f85-4368-a3f7-66f71f0ada3d" targetNamespace="http://schemas.microsoft.com/office/2006/metadata/properties" ma:root="true" ma:fieldsID="3820d298cdacd49619703151aff2b8c3" ns3:_="" ns4:_="">
    <xsd:import namespace="109a5fed-3776-455e-9d71-dae653f1505a"/>
    <xsd:import namespace="6bc0ea1f-4f85-4368-a3f7-66f71f0ada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5fed-3776-455e-9d71-dae653f150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ea1f-4f85-4368-a3f7-66f71f0a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c0ea1f-4f85-4368-a3f7-66f71f0ada3d" xsi:nil="true"/>
  </documentManagement>
</p:properties>
</file>

<file path=customXml/itemProps1.xml><?xml version="1.0" encoding="utf-8"?>
<ds:datastoreItem xmlns:ds="http://schemas.openxmlformats.org/officeDocument/2006/customXml" ds:itemID="{361B148F-20A4-4F24-8707-480B08C51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84305-1997-48EC-84A6-5663C964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5fed-3776-455e-9d71-dae653f1505a"/>
    <ds:schemaRef ds:uri="6bc0ea1f-4f85-4368-a3f7-66f71f0ad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4CA6A-22CA-45A3-B914-6F48C4912D8C}">
  <ds:schemaRefs>
    <ds:schemaRef ds:uri="http://schemas.microsoft.com/office/2006/metadata/properties"/>
    <ds:schemaRef ds:uri="http://schemas.microsoft.com/office/infopath/2007/PartnerControls"/>
    <ds:schemaRef ds:uri="6bc0ea1f-4f85-4368-a3f7-66f71f0ad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County of San Diego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Alvarez-Jarrin, Theresa</dc:creator>
  <cp:keywords/>
  <dc:description/>
  <cp:lastModifiedBy>Victoria M</cp:lastModifiedBy>
  <cp:revision>2</cp:revision>
  <dcterms:created xsi:type="dcterms:W3CDTF">2025-05-16T17:16:00Z</dcterms:created>
  <dcterms:modified xsi:type="dcterms:W3CDTF">2025-05-16T17:16:00Z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0x0101008B8D8544EDE3D446908C9AD08B54057D</vt:lpwstr>
  </property>
</Properties>
</file>